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F22" w:rsidRDefault="00102F22">
      <w:pPr>
        <w:rPr>
          <w:rFonts w:ascii="Arial" w:eastAsia="Arial" w:hAnsi="Arial" w:cs="Arial"/>
          <w:color w:val="5B5B5F"/>
          <w:sz w:val="36"/>
          <w:szCs w:val="36"/>
        </w:rPr>
      </w:pPr>
    </w:p>
    <w:p w:rsidR="00102F22" w:rsidRDefault="00102F22">
      <w:pPr>
        <w:rPr>
          <w:rFonts w:ascii="Arial" w:eastAsia="Arial" w:hAnsi="Arial" w:cs="Arial"/>
          <w:color w:val="5B5B5F"/>
          <w:sz w:val="36"/>
          <w:szCs w:val="36"/>
        </w:rPr>
      </w:pPr>
    </w:p>
    <w:p w:rsidR="00102F22" w:rsidRDefault="00102F22">
      <w:pPr>
        <w:rPr>
          <w:rFonts w:ascii="Arial" w:eastAsia="Arial" w:hAnsi="Arial" w:cs="Arial"/>
          <w:color w:val="5B5B5F"/>
          <w:sz w:val="36"/>
          <w:szCs w:val="36"/>
        </w:rPr>
      </w:pPr>
    </w:p>
    <w:p w:rsidR="00102F22" w:rsidRDefault="00F82547">
      <w:pPr>
        <w:rPr>
          <w:rFonts w:ascii="Arial" w:eastAsia="Arial" w:hAnsi="Arial" w:cs="Arial"/>
          <w:color w:val="405CA1"/>
          <w:sz w:val="56"/>
          <w:szCs w:val="56"/>
        </w:rPr>
      </w:pPr>
      <w:r>
        <w:rPr>
          <w:rFonts w:ascii="Arial" w:eastAsia="Arial" w:hAnsi="Arial" w:cs="Arial"/>
          <w:color w:val="405CA1"/>
          <w:sz w:val="56"/>
          <w:szCs w:val="56"/>
        </w:rPr>
        <w:t>PREGÃO ELETRÔNICO</w:t>
      </w:r>
    </w:p>
    <w:p w:rsidR="00102F22" w:rsidRDefault="00982CD5">
      <w:pPr>
        <w:rPr>
          <w:rFonts w:ascii="Arial" w:eastAsia="Arial" w:hAnsi="Arial" w:cs="Arial"/>
          <w:color w:val="405CA1"/>
          <w:sz w:val="56"/>
          <w:szCs w:val="56"/>
        </w:rPr>
      </w:pPr>
      <w:r>
        <w:rPr>
          <w:rFonts w:ascii="Arial" w:eastAsia="Arial" w:hAnsi="Arial" w:cs="Arial"/>
          <w:color w:val="405CA1"/>
          <w:sz w:val="56"/>
          <w:szCs w:val="56"/>
        </w:rPr>
        <w:t>90004</w:t>
      </w:r>
      <w:r w:rsidR="00F82547">
        <w:rPr>
          <w:rFonts w:ascii="Arial" w:eastAsia="Arial" w:hAnsi="Arial" w:cs="Arial"/>
          <w:color w:val="405CA1"/>
          <w:sz w:val="56"/>
          <w:szCs w:val="56"/>
        </w:rPr>
        <w:t>/2025</w:t>
      </w:r>
    </w:p>
    <w:p w:rsidR="00102F22" w:rsidRDefault="00102F22">
      <w:pPr>
        <w:rPr>
          <w:rFonts w:ascii="Arial" w:eastAsia="Arial" w:hAnsi="Arial" w:cs="Arial"/>
          <w:b/>
          <w:color w:val="405CA1"/>
          <w:sz w:val="28"/>
          <w:szCs w:val="28"/>
        </w:rPr>
      </w:pPr>
    </w:p>
    <w:p w:rsidR="00102F22" w:rsidRDefault="00F82547">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102F22" w:rsidRDefault="00F82547">
      <w:pPr>
        <w:rPr>
          <w:rFonts w:ascii="Arial" w:eastAsia="Arial" w:hAnsi="Arial" w:cs="Arial"/>
          <w:color w:val="5B5B5F"/>
          <w:sz w:val="26"/>
          <w:szCs w:val="26"/>
        </w:rPr>
      </w:pPr>
      <w:r>
        <w:rPr>
          <w:rFonts w:ascii="Arial" w:eastAsia="Arial" w:hAnsi="Arial" w:cs="Arial"/>
          <w:color w:val="5B5B5F"/>
          <w:sz w:val="26"/>
          <w:szCs w:val="26"/>
        </w:rPr>
        <w:t>160167</w:t>
      </w:r>
    </w:p>
    <w:p w:rsidR="00102F22" w:rsidRDefault="00102F22">
      <w:pPr>
        <w:spacing w:line="259" w:lineRule="auto"/>
        <w:rPr>
          <w:rFonts w:ascii="Arial" w:eastAsia="Arial" w:hAnsi="Arial" w:cs="Arial"/>
          <w:b/>
          <w:color w:val="405CA1"/>
          <w:sz w:val="28"/>
          <w:szCs w:val="28"/>
        </w:rPr>
      </w:pP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5B5B5F"/>
          <w:sz w:val="26"/>
          <w:szCs w:val="26"/>
        </w:rPr>
      </w:pPr>
      <w:r>
        <w:rPr>
          <w:rFonts w:ascii="Arial" w:eastAsia="Arial" w:hAnsi="Arial" w:cs="Arial"/>
          <w:b/>
          <w:color w:val="405CA1"/>
          <w:sz w:val="32"/>
          <w:szCs w:val="32"/>
        </w:rPr>
        <w:t>OBJETO</w:t>
      </w:r>
    </w:p>
    <w:p w:rsidR="00102F22" w:rsidRDefault="00982CD5" w:rsidP="00F95482">
      <w:pPr>
        <w:jc w:val="both"/>
        <w:rPr>
          <w:rFonts w:ascii="Arial" w:eastAsia="Arial" w:hAnsi="Arial" w:cs="Arial"/>
          <w:b/>
          <w:color w:val="405CA1"/>
          <w:sz w:val="28"/>
          <w:szCs w:val="28"/>
        </w:rPr>
      </w:pPr>
      <w:r>
        <w:rPr>
          <w:rFonts w:ascii="Arial" w:eastAsia="Arial" w:hAnsi="Arial" w:cs="Arial"/>
          <w:color w:val="595959"/>
          <w:sz w:val="28"/>
          <w:szCs w:val="28"/>
        </w:rPr>
        <w:t>Aquisição de material hidráulico</w:t>
      </w:r>
      <w:r w:rsidR="00F95482">
        <w:rPr>
          <w:rFonts w:ascii="Arial" w:eastAsia="Arial" w:hAnsi="Arial" w:cs="Arial"/>
          <w:color w:val="595959"/>
          <w:sz w:val="28"/>
          <w:szCs w:val="28"/>
        </w:rPr>
        <w:t xml:space="preserve"> visando atender as necessidades</w:t>
      </w:r>
      <w:r w:rsidR="00BC2602">
        <w:rPr>
          <w:rFonts w:ascii="Arial" w:eastAsia="Arial" w:hAnsi="Arial" w:cs="Arial"/>
          <w:color w:val="595959"/>
          <w:sz w:val="28"/>
          <w:szCs w:val="28"/>
        </w:rPr>
        <w:t>,</w:t>
      </w:r>
      <w:r>
        <w:rPr>
          <w:rFonts w:ascii="Arial" w:eastAsia="Arial" w:hAnsi="Arial" w:cs="Arial"/>
          <w:color w:val="595959"/>
          <w:sz w:val="28"/>
          <w:szCs w:val="28"/>
        </w:rPr>
        <w:t xml:space="preserve"> reformas </w:t>
      </w:r>
      <w:r w:rsidR="00BC2602">
        <w:rPr>
          <w:rFonts w:ascii="Arial" w:eastAsia="Arial" w:hAnsi="Arial" w:cs="Arial"/>
          <w:color w:val="595959"/>
          <w:sz w:val="28"/>
          <w:szCs w:val="28"/>
        </w:rPr>
        <w:t xml:space="preserve">e </w:t>
      </w:r>
      <w:r>
        <w:rPr>
          <w:rFonts w:ascii="Arial" w:eastAsia="Arial" w:hAnsi="Arial" w:cs="Arial"/>
          <w:color w:val="595959"/>
          <w:sz w:val="28"/>
          <w:szCs w:val="28"/>
        </w:rPr>
        <w:t>manutenções</w:t>
      </w:r>
      <w:r w:rsidR="00F95482">
        <w:rPr>
          <w:rFonts w:ascii="Arial" w:eastAsia="Arial" w:hAnsi="Arial" w:cs="Arial"/>
          <w:color w:val="595959"/>
          <w:sz w:val="28"/>
          <w:szCs w:val="28"/>
        </w:rPr>
        <w:t xml:space="preserve"> do 53º Batalhão de Infantaria de Selva</w:t>
      </w:r>
      <w:r w:rsidR="00774B89">
        <w:rPr>
          <w:rFonts w:ascii="Arial" w:eastAsia="Arial" w:hAnsi="Arial" w:cs="Arial"/>
          <w:color w:val="595959"/>
          <w:sz w:val="28"/>
          <w:szCs w:val="28"/>
        </w:rPr>
        <w:t>.</w:t>
      </w: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4579F0" w:rsidRDefault="004579F0" w:rsidP="001C0F1D">
      <w:pPr>
        <w:spacing w:line="360" w:lineRule="auto"/>
        <w:rPr>
          <w:rFonts w:ascii="Arial" w:hAnsi="Arial" w:cs="Arial"/>
          <w:b/>
          <w:color w:val="808080" w:themeColor="background1" w:themeShade="80"/>
          <w:sz w:val="28"/>
          <w:szCs w:val="28"/>
        </w:rPr>
      </w:pPr>
    </w:p>
    <w:p w:rsidR="001C0F1D" w:rsidRPr="001C0F1D" w:rsidRDefault="0040248F" w:rsidP="001C0F1D">
      <w:pPr>
        <w:spacing w:line="360" w:lineRule="auto"/>
        <w:rPr>
          <w:rFonts w:ascii="Arial" w:hAnsi="Arial" w:cs="Arial"/>
          <w:b/>
          <w:sz w:val="28"/>
          <w:szCs w:val="28"/>
        </w:rPr>
      </w:pPr>
      <w:r>
        <w:rPr>
          <w:rFonts w:ascii="Arial" w:hAnsi="Arial" w:cs="Arial"/>
          <w:b/>
          <w:color w:val="808080" w:themeColor="background1" w:themeShade="80"/>
          <w:sz w:val="28"/>
          <w:szCs w:val="28"/>
        </w:rPr>
        <w:t xml:space="preserve">R$ </w:t>
      </w:r>
      <w:r w:rsidR="001C3007">
        <w:rPr>
          <w:rFonts w:ascii="Arial" w:hAnsi="Arial" w:cs="Arial"/>
          <w:b/>
          <w:color w:val="808080" w:themeColor="background1" w:themeShade="80"/>
          <w:sz w:val="28"/>
          <w:szCs w:val="28"/>
        </w:rPr>
        <w:t>213.951,46</w:t>
      </w:r>
    </w:p>
    <w:p w:rsidR="00102F22" w:rsidRDefault="00102F22">
      <w:pPr>
        <w:spacing w:line="259" w:lineRule="auto"/>
        <w:rPr>
          <w:rFonts w:ascii="Arial" w:eastAsia="Arial" w:hAnsi="Arial" w:cs="Arial"/>
          <w:b/>
          <w:color w:val="405CA1"/>
          <w:sz w:val="28"/>
          <w:szCs w:val="28"/>
        </w:rPr>
      </w:pPr>
      <w:bookmarkStart w:id="0" w:name="_GoBack"/>
      <w:bookmarkEnd w:id="0"/>
    </w:p>
    <w:p w:rsidR="00102F22" w:rsidRDefault="00F82547">
      <w:pPr>
        <w:rPr>
          <w:rFonts w:ascii="Arial" w:eastAsia="Arial" w:hAnsi="Arial" w:cs="Arial"/>
          <w:b/>
          <w:color w:val="405CA1"/>
          <w:sz w:val="26"/>
          <w:szCs w:val="26"/>
        </w:rPr>
      </w:pPr>
      <w:r>
        <w:rPr>
          <w:rFonts w:ascii="Arial" w:eastAsia="Arial" w:hAnsi="Arial" w:cs="Arial"/>
          <w:b/>
          <w:color w:val="405CA1"/>
          <w:sz w:val="32"/>
          <w:szCs w:val="32"/>
        </w:rPr>
        <w:t>DATA DA SESSÃO PÚBLICA</w:t>
      </w:r>
    </w:p>
    <w:p w:rsidR="00102F22" w:rsidRDefault="00102F22">
      <w:pPr>
        <w:rPr>
          <w:rFonts w:ascii="Arial" w:eastAsia="Arial" w:hAnsi="Arial" w:cs="Arial"/>
          <w:b/>
          <w:color w:val="5B5B5F"/>
          <w:sz w:val="28"/>
          <w:szCs w:val="28"/>
        </w:rPr>
      </w:pPr>
    </w:p>
    <w:p w:rsidR="00CB7CAF" w:rsidRPr="00CB7CAF" w:rsidRDefault="00CB7CAF">
      <w:pPr>
        <w:rPr>
          <w:rFonts w:ascii="Arial" w:hAnsi="Arial" w:cs="Arial"/>
          <w:b/>
          <w:color w:val="808080" w:themeColor="background1" w:themeShade="80"/>
          <w:sz w:val="28"/>
          <w:szCs w:val="28"/>
        </w:rPr>
      </w:pPr>
      <w:r w:rsidRPr="00CB7CAF">
        <w:rPr>
          <w:rFonts w:ascii="Arial" w:hAnsi="Arial" w:cs="Arial"/>
          <w:b/>
          <w:color w:val="808080" w:themeColor="background1" w:themeShade="80"/>
          <w:sz w:val="28"/>
          <w:szCs w:val="28"/>
        </w:rPr>
        <w:t>Data 26/06/2025 as 10:00 horas</w:t>
      </w:r>
    </w:p>
    <w:p w:rsidR="00102F22" w:rsidRDefault="00102F22">
      <w:pPr>
        <w:spacing w:line="259" w:lineRule="auto"/>
        <w:rPr>
          <w:rFonts w:ascii="Arial" w:eastAsia="Arial" w:hAnsi="Arial" w:cs="Arial"/>
          <w:b/>
          <w:color w:val="405CA1"/>
          <w:sz w:val="28"/>
          <w:szCs w:val="28"/>
        </w:rPr>
      </w:pPr>
    </w:p>
    <w:p w:rsidR="00102F22" w:rsidRDefault="00F82547">
      <w:pPr>
        <w:jc w:val="both"/>
        <w:rPr>
          <w:rFonts w:ascii="Arial" w:eastAsia="Arial" w:hAnsi="Arial" w:cs="Arial"/>
          <w:b/>
          <w:smallCaps/>
          <w:color w:val="405CA1"/>
          <w:sz w:val="32"/>
          <w:szCs w:val="32"/>
        </w:rPr>
      </w:pPr>
      <w:r>
        <w:rPr>
          <w:rFonts w:ascii="Arial" w:eastAsia="Arial" w:hAnsi="Arial" w:cs="Arial"/>
          <w:b/>
          <w:smallCaps/>
          <w:color w:val="405CA1"/>
          <w:sz w:val="32"/>
          <w:szCs w:val="32"/>
        </w:rPr>
        <w:t>CRITÉRIO DE JULGAMENTO:</w:t>
      </w:r>
    </w:p>
    <w:p w:rsidR="00102F22" w:rsidRDefault="00F82547">
      <w:pPr>
        <w:jc w:val="both"/>
        <w:rPr>
          <w:rFonts w:ascii="Arial" w:eastAsia="Arial" w:hAnsi="Arial" w:cs="Arial"/>
          <w:sz w:val="28"/>
          <w:szCs w:val="28"/>
        </w:rPr>
      </w:pPr>
      <w:proofErr w:type="gramStart"/>
      <w:r>
        <w:rPr>
          <w:rFonts w:ascii="Arial" w:eastAsia="Arial" w:hAnsi="Arial" w:cs="Arial"/>
          <w:color w:val="595959"/>
          <w:sz w:val="28"/>
          <w:szCs w:val="28"/>
        </w:rPr>
        <w:t>menor</w:t>
      </w:r>
      <w:proofErr w:type="gramEnd"/>
      <w:r>
        <w:rPr>
          <w:rFonts w:ascii="Arial" w:eastAsia="Arial" w:hAnsi="Arial" w:cs="Arial"/>
          <w:color w:val="595959"/>
          <w:sz w:val="28"/>
          <w:szCs w:val="28"/>
        </w:rPr>
        <w:t xml:space="preserve"> preço </w:t>
      </w:r>
    </w:p>
    <w:p w:rsidR="00102F22" w:rsidRDefault="00102F22">
      <w:pPr>
        <w:spacing w:line="259" w:lineRule="auto"/>
        <w:rPr>
          <w:rFonts w:ascii="Arial" w:eastAsia="Arial" w:hAnsi="Arial" w:cs="Arial"/>
          <w:b/>
          <w:color w:val="405CA1"/>
          <w:sz w:val="28"/>
          <w:szCs w:val="28"/>
        </w:rPr>
      </w:pPr>
    </w:p>
    <w:p w:rsidR="00102F22" w:rsidRDefault="00F82547">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102F22" w:rsidRDefault="00F82547">
      <w:pPr>
        <w:jc w:val="both"/>
        <w:rPr>
          <w:rFonts w:ascii="Arial" w:eastAsia="Arial" w:hAnsi="Arial" w:cs="Arial"/>
          <w:sz w:val="28"/>
          <w:szCs w:val="28"/>
        </w:rPr>
      </w:pPr>
      <w:proofErr w:type="gramStart"/>
      <w:r>
        <w:rPr>
          <w:rFonts w:ascii="Arial" w:eastAsia="Arial" w:hAnsi="Arial" w:cs="Arial"/>
          <w:color w:val="595959"/>
          <w:sz w:val="28"/>
          <w:szCs w:val="28"/>
        </w:rPr>
        <w:t>aberto</w:t>
      </w:r>
      <w:proofErr w:type="gramEnd"/>
      <w:r>
        <w:rPr>
          <w:rFonts w:ascii="Arial" w:eastAsia="Arial" w:hAnsi="Arial" w:cs="Arial"/>
          <w:color w:val="595959"/>
          <w:sz w:val="28"/>
          <w:szCs w:val="28"/>
        </w:rPr>
        <w:t xml:space="preserve"> e fechado</w:t>
      </w:r>
    </w:p>
    <w:p w:rsidR="00102F22" w:rsidRDefault="00102F22">
      <w:pPr>
        <w:spacing w:line="259" w:lineRule="auto"/>
        <w:rPr>
          <w:rFonts w:ascii="Arial" w:eastAsia="Arial" w:hAnsi="Arial" w:cs="Arial"/>
          <w:b/>
          <w:color w:val="405CA1"/>
          <w:sz w:val="28"/>
          <w:szCs w:val="28"/>
        </w:rPr>
      </w:pP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rsidR="00102F22" w:rsidRDefault="00F82547">
      <w:pPr>
        <w:rPr>
          <w:rFonts w:ascii="Arial" w:eastAsia="Arial" w:hAnsi="Arial" w:cs="Arial"/>
          <w:b/>
          <w:color w:val="5B5B5F"/>
          <w:sz w:val="26"/>
          <w:szCs w:val="26"/>
        </w:rPr>
      </w:pPr>
      <w:r>
        <w:rPr>
          <w:rFonts w:ascii="Arial" w:eastAsia="Arial" w:hAnsi="Arial" w:cs="Arial"/>
          <w:b/>
          <w:color w:val="5B5B5F"/>
          <w:sz w:val="26"/>
          <w:szCs w:val="26"/>
        </w:rPr>
        <w:t>SIM</w:t>
      </w:r>
    </w:p>
    <w:p w:rsidR="00102F22" w:rsidRDefault="00102F22">
      <w:pPr>
        <w:spacing w:line="259" w:lineRule="auto"/>
        <w:rPr>
          <w:rFonts w:ascii="Arial" w:eastAsia="Arial" w:hAnsi="Arial" w:cs="Arial"/>
          <w:b/>
          <w:color w:val="405CA1"/>
          <w:sz w:val="28"/>
          <w:szCs w:val="28"/>
        </w:rPr>
      </w:pPr>
    </w:p>
    <w:p w:rsidR="00102F22" w:rsidRDefault="00102F22">
      <w:pPr>
        <w:spacing w:line="259" w:lineRule="auto"/>
        <w:rPr>
          <w:rFonts w:ascii="Arial" w:eastAsia="Arial" w:hAnsi="Arial" w:cs="Arial"/>
          <w:b/>
          <w:color w:val="405CA1"/>
          <w:sz w:val="28"/>
          <w:szCs w:val="28"/>
        </w:rPr>
      </w:pPr>
    </w:p>
    <w:p w:rsidR="00102F22" w:rsidRDefault="00F82547">
      <w:pPr>
        <w:rPr>
          <w:rFonts w:ascii="Arial" w:eastAsia="Arial" w:hAnsi="Arial" w:cs="Arial"/>
          <w:b/>
          <w:color w:val="405CA1"/>
          <w:sz w:val="32"/>
          <w:szCs w:val="32"/>
        </w:rPr>
      </w:pPr>
      <w:r>
        <w:rPr>
          <w:rFonts w:ascii="Arial" w:eastAsia="Arial" w:hAnsi="Arial" w:cs="Arial"/>
          <w:b/>
          <w:color w:val="405CA1"/>
          <w:sz w:val="32"/>
          <w:szCs w:val="32"/>
        </w:rPr>
        <w:t>MARGEM DE PREFERÊNCIA PARA ALGUM ITEM</w:t>
      </w:r>
    </w:p>
    <w:p w:rsidR="00102F22" w:rsidRDefault="00F82547">
      <w:pPr>
        <w:rPr>
          <w:rFonts w:ascii="Arial" w:eastAsia="Arial" w:hAnsi="Arial" w:cs="Arial"/>
          <w:b/>
          <w:color w:val="5B5B5F"/>
          <w:sz w:val="28"/>
          <w:szCs w:val="28"/>
        </w:rPr>
      </w:pPr>
      <w:r>
        <w:rPr>
          <w:rFonts w:ascii="Arial" w:eastAsia="Arial" w:hAnsi="Arial" w:cs="Arial"/>
          <w:b/>
          <w:color w:val="5B5B5F"/>
          <w:sz w:val="26"/>
          <w:szCs w:val="26"/>
        </w:rPr>
        <w:t>NÃO</w:t>
      </w:r>
      <w:r>
        <w:br w:type="page"/>
      </w:r>
    </w:p>
    <w:p w:rsidR="008546F3" w:rsidRDefault="008546F3">
      <w:pPr>
        <w:pBdr>
          <w:top w:val="nil"/>
          <w:left w:val="nil"/>
          <w:bottom w:val="nil"/>
          <w:right w:val="nil"/>
          <w:between w:val="nil"/>
        </w:pBdr>
        <w:spacing w:after="48"/>
        <w:jc w:val="center"/>
        <w:rPr>
          <w:rFonts w:ascii="Times New Roman" w:eastAsia="Times New Roman" w:hAnsi="Times New Roman" w:cs="Times New Roman"/>
          <w:b/>
          <w:color w:val="000000"/>
        </w:rPr>
      </w:pPr>
    </w:p>
    <w:p w:rsidR="007C3DB3" w:rsidRDefault="007C3DB3" w:rsidP="007C3DB3">
      <w:pPr>
        <w:pStyle w:val="Corpodetexto"/>
        <w:ind w:left="4756"/>
      </w:pPr>
      <w:r>
        <w:rPr>
          <w:noProof/>
        </w:rPr>
        <w:drawing>
          <wp:inline distT="0" distB="0" distL="0" distR="0" wp14:anchorId="7FFFD41D" wp14:editId="14795027">
            <wp:extent cx="629456" cy="690372"/>
            <wp:effectExtent l="0" t="0" r="0" b="0"/>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629456" cy="690372"/>
                    </a:xfrm>
                    <a:prstGeom prst="rect">
                      <a:avLst/>
                    </a:prstGeom>
                  </pic:spPr>
                </pic:pic>
              </a:graphicData>
            </a:graphic>
          </wp:inline>
        </w:drawing>
      </w:r>
    </w:p>
    <w:p w:rsidR="007C3DB3" w:rsidRPr="003175A3" w:rsidRDefault="007C3DB3" w:rsidP="007C3DB3">
      <w:pPr>
        <w:pStyle w:val="Ttulo2"/>
        <w:spacing w:line="242" w:lineRule="auto"/>
        <w:rPr>
          <w:rStyle w:val="modalidade"/>
          <w:rFonts w:ascii="Times New Roman, Times, serif" w:hAnsi="Times New Roman, Times, serif"/>
          <w:bCs/>
          <w:szCs w:val="24"/>
        </w:rPr>
      </w:pPr>
      <w:r>
        <w:rPr>
          <w:rStyle w:val="modalidade"/>
          <w:rFonts w:ascii="Times New Roman, Times, serif" w:hAnsi="Times New Roman, Times, serif"/>
          <w:bCs/>
          <w:szCs w:val="24"/>
        </w:rPr>
        <w:t xml:space="preserve">           </w:t>
      </w:r>
      <w:r w:rsidRPr="003175A3">
        <w:rPr>
          <w:rStyle w:val="modalidade"/>
          <w:rFonts w:ascii="Times New Roman, Times, serif" w:hAnsi="Times New Roman, Times, serif"/>
          <w:bCs/>
          <w:szCs w:val="24"/>
        </w:rPr>
        <w:t>MINISTÉRIO DA DEFESA</w:t>
      </w:r>
    </w:p>
    <w:p w:rsidR="007C3DB3" w:rsidRPr="003175A3" w:rsidRDefault="007C3DB3" w:rsidP="007C3DB3">
      <w:pPr>
        <w:pStyle w:val="Ttulo2"/>
        <w:spacing w:line="242" w:lineRule="auto"/>
        <w:rPr>
          <w:rStyle w:val="modalidade"/>
          <w:rFonts w:ascii="Times New Roman, Times, serif" w:hAnsi="Times New Roman, Times, serif"/>
          <w:bCs/>
          <w:szCs w:val="24"/>
        </w:rPr>
      </w:pPr>
      <w:r>
        <w:rPr>
          <w:rStyle w:val="modalidade"/>
          <w:rFonts w:ascii="Times New Roman, Times, serif" w:hAnsi="Times New Roman, Times, serif"/>
          <w:bCs/>
          <w:szCs w:val="24"/>
        </w:rPr>
        <w:t xml:space="preserve">           </w:t>
      </w:r>
      <w:r w:rsidRPr="003175A3">
        <w:rPr>
          <w:rStyle w:val="modalidade"/>
          <w:rFonts w:ascii="Times New Roman, Times, serif" w:hAnsi="Times New Roman, Times, serif"/>
          <w:bCs/>
          <w:szCs w:val="24"/>
        </w:rPr>
        <w:t>EXÉRCITO BRASILEIRO</w:t>
      </w:r>
    </w:p>
    <w:p w:rsidR="007C3DB3" w:rsidRPr="003175A3" w:rsidRDefault="007C3DB3" w:rsidP="007C3DB3">
      <w:pPr>
        <w:pStyle w:val="Ttulo3"/>
        <w:spacing w:before="0" w:line="226" w:lineRule="exact"/>
        <w:ind w:left="44" w:right="49"/>
        <w:jc w:val="center"/>
        <w:rPr>
          <w:rStyle w:val="modalidade"/>
          <w:rFonts w:ascii="Times New Roman, Times, serif" w:eastAsiaTheme="minorEastAsia" w:hAnsi="Times New Roman, Times, serif" w:cs="Times New Roman"/>
          <w:b/>
          <w:bCs/>
          <w:color w:val="000000"/>
          <w:lang w:eastAsia="pt-BR"/>
        </w:rPr>
      </w:pPr>
      <w:r>
        <w:rPr>
          <w:rStyle w:val="modalidade"/>
          <w:rFonts w:ascii="Times New Roman, Times, serif" w:eastAsiaTheme="minorEastAsia" w:hAnsi="Times New Roman, Times, serif" w:cs="Times New Roman"/>
          <w:b/>
          <w:bCs/>
          <w:color w:val="000000"/>
          <w:lang w:eastAsia="pt-BR"/>
        </w:rPr>
        <w:t xml:space="preserve">       </w:t>
      </w:r>
      <w:r w:rsidRPr="003175A3">
        <w:rPr>
          <w:rStyle w:val="modalidade"/>
          <w:rFonts w:ascii="Times New Roman, Times, serif" w:eastAsiaTheme="minorEastAsia" w:hAnsi="Times New Roman, Times, serif" w:cs="Times New Roman"/>
          <w:b/>
          <w:bCs/>
          <w:color w:val="000000"/>
          <w:lang w:eastAsia="pt-BR"/>
        </w:rPr>
        <w:t>53º BATALHÃO DE INFANTARIA DE SELVA</w:t>
      </w:r>
    </w:p>
    <w:p w:rsidR="007C3DB3" w:rsidRPr="003175A3" w:rsidRDefault="007C3DB3" w:rsidP="007C3DB3">
      <w:pPr>
        <w:ind w:left="46" w:right="49"/>
        <w:jc w:val="center"/>
        <w:rPr>
          <w:rStyle w:val="modalidade"/>
          <w:rFonts w:ascii="Times New Roman, Times, serif" w:hAnsi="Times New Roman, Times, serif" w:cs="Times New Roman"/>
          <w:bCs/>
          <w:color w:val="000000"/>
        </w:rPr>
      </w:pPr>
      <w:r>
        <w:rPr>
          <w:rStyle w:val="modalidade"/>
          <w:rFonts w:ascii="Times New Roman, Times, serif" w:hAnsi="Times New Roman, Times, serif" w:cs="Times New Roman"/>
          <w:bCs/>
          <w:color w:val="000000"/>
        </w:rPr>
        <w:t xml:space="preserve">           </w:t>
      </w:r>
      <w:r w:rsidRPr="003175A3">
        <w:rPr>
          <w:rStyle w:val="modalidade"/>
          <w:rFonts w:ascii="Times New Roman, Times, serif" w:hAnsi="Times New Roman, Times, serif" w:cs="Times New Roman"/>
          <w:bCs/>
          <w:color w:val="000000"/>
        </w:rPr>
        <w:t>(BATALHÃO TENENTE-CORONEL JOAQUIM CAETANO CORRÊA)</w:t>
      </w:r>
    </w:p>
    <w:p w:rsidR="007C3DB3" w:rsidRDefault="007C3DB3" w:rsidP="007C3DB3">
      <w:pPr>
        <w:pStyle w:val="NormalWeb"/>
        <w:spacing w:before="0" w:beforeAutospacing="0" w:after="48" w:afterAutospacing="0" w:line="288" w:lineRule="atLeast"/>
        <w:jc w:val="center"/>
        <w:rPr>
          <w:rStyle w:val="modalidade"/>
          <w:rFonts w:ascii="Times New Roman, Times, serif" w:hAnsi="Times New Roman, Times, serif"/>
          <w:b/>
          <w:bCs/>
          <w:color w:val="000000"/>
        </w:rPr>
      </w:pPr>
    </w:p>
    <w:p w:rsidR="007C3DB3" w:rsidRDefault="007C3DB3" w:rsidP="007C3DB3">
      <w:pPr>
        <w:pStyle w:val="NormalWeb"/>
        <w:spacing w:before="0" w:beforeAutospacing="0" w:after="48" w:afterAutospacing="0" w:line="288" w:lineRule="atLeast"/>
        <w:jc w:val="center"/>
        <w:rPr>
          <w:rStyle w:val="modalidade"/>
          <w:rFonts w:ascii="Times New Roman, Times, serif" w:hAnsi="Times New Roman, Times, serif"/>
          <w:b/>
          <w:bCs/>
          <w:color w:val="000000"/>
        </w:rPr>
      </w:pPr>
      <w:r>
        <w:rPr>
          <w:rStyle w:val="modalidade"/>
          <w:rFonts w:ascii="Times New Roman, Times, serif" w:hAnsi="Times New Roman, Times, serif"/>
          <w:b/>
          <w:bCs/>
          <w:color w:val="000000"/>
        </w:rPr>
        <w:t xml:space="preserve">           PREGÃO ELETRÔNICO</w:t>
      </w:r>
    </w:p>
    <w:p w:rsidR="008546F3" w:rsidRDefault="008546F3">
      <w:pPr>
        <w:pBdr>
          <w:top w:val="nil"/>
          <w:left w:val="nil"/>
          <w:bottom w:val="nil"/>
          <w:right w:val="nil"/>
          <w:between w:val="nil"/>
        </w:pBdr>
        <w:spacing w:after="48"/>
        <w:jc w:val="center"/>
        <w:rPr>
          <w:rFonts w:ascii="Times New Roman" w:eastAsia="Times New Roman" w:hAnsi="Times New Roman" w:cs="Times New Roman"/>
          <w:b/>
          <w:color w:val="000000"/>
        </w:rPr>
      </w:pPr>
    </w:p>
    <w:p w:rsidR="00102F22" w:rsidRDefault="008546F3">
      <w:pPr>
        <w:pBdr>
          <w:top w:val="nil"/>
          <w:left w:val="nil"/>
          <w:bottom w:val="nil"/>
          <w:right w:val="nil"/>
          <w:between w:val="nil"/>
        </w:pBdr>
        <w:spacing w:after="4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F82547">
        <w:rPr>
          <w:rFonts w:ascii="Times New Roman" w:eastAsia="Times New Roman" w:hAnsi="Times New Roman" w:cs="Times New Roman"/>
          <w:b/>
          <w:color w:val="000000"/>
        </w:rPr>
        <w:t xml:space="preserve">      53º Batalhão de Infantaria de Selva</w:t>
      </w:r>
    </w:p>
    <w:p w:rsidR="00102F22" w:rsidRPr="00A23D65" w:rsidRDefault="007C3DB3">
      <w:pPr>
        <w:spacing w:before="288"/>
        <w:ind w:left="2832"/>
        <w:rPr>
          <w:rFonts w:ascii="Arial" w:eastAsia="Arial" w:hAnsi="Arial" w:cs="Arial"/>
          <w:b/>
          <w:color w:val="000000"/>
          <w:sz w:val="20"/>
          <w:szCs w:val="20"/>
        </w:rPr>
      </w:pPr>
      <w:r>
        <w:rPr>
          <w:rFonts w:ascii="Arial" w:eastAsia="Arial" w:hAnsi="Arial" w:cs="Arial"/>
          <w:b/>
          <w:color w:val="FF0000"/>
          <w:sz w:val="20"/>
          <w:szCs w:val="20"/>
        </w:rPr>
        <w:t xml:space="preserve">  </w:t>
      </w:r>
      <w:r w:rsidR="004579F0">
        <w:rPr>
          <w:rFonts w:ascii="Arial" w:eastAsia="Arial" w:hAnsi="Arial" w:cs="Arial"/>
          <w:b/>
          <w:color w:val="FF0000"/>
          <w:sz w:val="20"/>
          <w:szCs w:val="20"/>
        </w:rPr>
        <w:t xml:space="preserve"> </w:t>
      </w:r>
      <w:r w:rsidR="00F82547">
        <w:rPr>
          <w:rFonts w:ascii="Arial" w:eastAsia="Arial" w:hAnsi="Arial" w:cs="Arial"/>
          <w:b/>
          <w:color w:val="FF0000"/>
          <w:sz w:val="20"/>
          <w:szCs w:val="20"/>
        </w:rPr>
        <w:t xml:space="preserve"> </w:t>
      </w:r>
      <w:r w:rsidR="00F82547" w:rsidRPr="004579F0">
        <w:rPr>
          <w:rFonts w:ascii="Times New Roman" w:eastAsia="Times New Roman" w:hAnsi="Times New Roman" w:cs="Times New Roman"/>
          <w:b/>
          <w:bCs/>
          <w:lang w:eastAsia="zh-CN"/>
        </w:rPr>
        <w:t xml:space="preserve">PREGÃO ELETRÔNICO </w:t>
      </w:r>
      <w:r w:rsidR="00982CD5">
        <w:rPr>
          <w:rFonts w:ascii="Times New Roman" w:eastAsia="Times New Roman" w:hAnsi="Times New Roman" w:cs="Times New Roman"/>
          <w:b/>
          <w:bCs/>
          <w:lang w:eastAsia="zh-CN"/>
        </w:rPr>
        <w:t>Nº 90004</w:t>
      </w:r>
      <w:r w:rsidR="00F82547" w:rsidRPr="004579F0">
        <w:rPr>
          <w:rFonts w:ascii="Times New Roman" w:eastAsia="Times New Roman" w:hAnsi="Times New Roman" w:cs="Times New Roman"/>
          <w:b/>
          <w:bCs/>
          <w:lang w:eastAsia="zh-CN"/>
        </w:rPr>
        <w:t>/2025</w:t>
      </w:r>
    </w:p>
    <w:p w:rsidR="00102F22" w:rsidRPr="00A23D65" w:rsidRDefault="007C3DB3">
      <w:pPr>
        <w:spacing w:after="720"/>
        <w:ind w:firstLine="567"/>
        <w:jc w:val="center"/>
        <w:rPr>
          <w:rFonts w:ascii="Arial" w:eastAsia="Arial" w:hAnsi="Arial" w:cs="Arial"/>
          <w:color w:val="000000"/>
          <w:sz w:val="20"/>
          <w:szCs w:val="20"/>
        </w:rPr>
      </w:pPr>
      <w:r>
        <w:rPr>
          <w:rFonts w:ascii="Arial" w:eastAsia="Arial" w:hAnsi="Arial" w:cs="Arial"/>
          <w:color w:val="000000"/>
          <w:sz w:val="20"/>
          <w:szCs w:val="20"/>
        </w:rPr>
        <w:t xml:space="preserve">    </w:t>
      </w:r>
      <w:r w:rsidR="00F82547" w:rsidRPr="00A23D65">
        <w:rPr>
          <w:rFonts w:ascii="Arial" w:eastAsia="Arial" w:hAnsi="Arial" w:cs="Arial"/>
          <w:color w:val="000000"/>
          <w:sz w:val="20"/>
          <w:szCs w:val="20"/>
        </w:rPr>
        <w:t>(Processo Administrativo n°</w:t>
      </w:r>
      <w:r w:rsidR="00982CD5">
        <w:rPr>
          <w:rFonts w:ascii="Times New Roman" w:hAnsi="Times New Roman" w:cs="Times New Roman"/>
          <w:b/>
          <w:color w:val="000000"/>
        </w:rPr>
        <w:t>64121.001432</w:t>
      </w:r>
      <w:r w:rsidR="00F95482">
        <w:rPr>
          <w:rFonts w:ascii="Times New Roman" w:hAnsi="Times New Roman" w:cs="Times New Roman"/>
          <w:b/>
          <w:color w:val="000000"/>
        </w:rPr>
        <w:t>/2025-19</w:t>
      </w:r>
      <w:r w:rsidR="00F82547" w:rsidRPr="00A23D65">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858" w:firstLine="1134"/>
        <w:jc w:val="both"/>
        <w:rPr>
          <w:rFonts w:ascii="Arial" w:eastAsia="Arial" w:hAnsi="Arial" w:cs="Arial"/>
          <w:color w:val="000000"/>
          <w:sz w:val="20"/>
          <w:szCs w:val="20"/>
        </w:rPr>
      </w:pPr>
      <w:r>
        <w:rPr>
          <w:rFonts w:ascii="Arial" w:eastAsia="Arial" w:hAnsi="Arial" w:cs="Arial"/>
          <w:color w:val="000000"/>
          <w:sz w:val="20"/>
          <w:szCs w:val="20"/>
        </w:rPr>
        <w:t>Torna-se público que o(a) 53º Batalhão de Infantaria de Selva, por meio do(a) Seção de Aquisição, Licitações e Contratos, sediado(a) Estrada do Quinquagésimo Terceiro Bis, S/N, bairro Bom Jardim, na cidade de Itaituba/PA , CEP 68181-470,realizará licitação, para registro de preços, na modalidade PREGÃO ELETRÔNICO, na forma ELETRÔNICA, nos termos da Lei nº 14.133, de 1º de abril de 2021, do Decreto nº 11.462, de 31 de março de 2023, e demais legislação aplicável e, ainda, de acordo com as condições estabelecidas neste Edital.</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rPr>
          <w:rFonts w:ascii="Arial" w:eastAsia="Arial" w:hAnsi="Arial" w:cs="Arial"/>
          <w:b/>
          <w:color w:val="000000"/>
          <w:sz w:val="20"/>
          <w:szCs w:val="20"/>
        </w:rPr>
      </w:pPr>
      <w:bookmarkStart w:id="1" w:name="_heading=h.3ol7z3nceqv3" w:colFirst="0" w:colLast="0"/>
      <w:bookmarkEnd w:id="1"/>
      <w:r>
        <w:rPr>
          <w:rFonts w:ascii="Arial" w:eastAsia="Arial" w:hAnsi="Arial" w:cs="Arial"/>
          <w:b/>
          <w:color w:val="000000"/>
          <w:sz w:val="20"/>
          <w:szCs w:val="20"/>
        </w:rPr>
        <w:t>DO OBJETO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objeto da presente licitação é </w:t>
      </w:r>
      <w:r w:rsidR="00A23D65">
        <w:rPr>
          <w:rFonts w:ascii="Arial" w:eastAsia="Arial" w:hAnsi="Arial" w:cs="Arial"/>
          <w:sz w:val="20"/>
          <w:szCs w:val="20"/>
        </w:rPr>
        <w:t xml:space="preserve">a </w:t>
      </w:r>
      <w:r w:rsidR="00CB7CAF" w:rsidRPr="00CB7CAF">
        <w:rPr>
          <w:rFonts w:ascii="Arial" w:eastAsia="Arial" w:hAnsi="Arial" w:cs="Arial"/>
          <w:color w:val="000000"/>
          <w:sz w:val="20"/>
          <w:szCs w:val="20"/>
        </w:rPr>
        <w:t>Aquisição de material hidráulico visando atender as necessidades, reformas e manutenções</w:t>
      </w:r>
      <w:r w:rsidR="00CB7CAF">
        <w:rPr>
          <w:rFonts w:ascii="Arial" w:eastAsia="Arial" w:hAnsi="Arial" w:cs="Arial"/>
          <w:color w:val="595959"/>
          <w:sz w:val="28"/>
          <w:szCs w:val="28"/>
        </w:rPr>
        <w:t xml:space="preserve"> </w:t>
      </w:r>
      <w:r w:rsidR="005F4E60">
        <w:rPr>
          <w:rFonts w:ascii="Arial" w:eastAsia="Arial" w:hAnsi="Arial" w:cs="Arial"/>
          <w:sz w:val="20"/>
          <w:szCs w:val="20"/>
        </w:rPr>
        <w:t>do</w:t>
      </w:r>
      <w:r w:rsidR="00A23D65">
        <w:rPr>
          <w:rFonts w:ascii="Arial" w:eastAsia="Arial" w:hAnsi="Arial" w:cs="Arial"/>
          <w:sz w:val="20"/>
          <w:szCs w:val="20"/>
        </w:rPr>
        <w:t xml:space="preserve"> 53º BIS</w:t>
      </w:r>
      <w:r>
        <w:rPr>
          <w:rFonts w:ascii="Arial" w:eastAsia="Arial" w:hAnsi="Arial" w:cs="Arial"/>
          <w:color w:val="000000"/>
          <w:sz w:val="20"/>
          <w:szCs w:val="20"/>
        </w:rPr>
        <w:t xml:space="preserve"> conforme condições, quantidades e exigências estabelecidas neste Edital e seus anexos.</w:t>
      </w:r>
    </w:p>
    <w:p w:rsidR="00102F22" w:rsidRDefault="00982CD5">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 licitação será dividida em 142</w:t>
      </w:r>
      <w:r w:rsidR="009E3933">
        <w:rPr>
          <w:rFonts w:ascii="Arial" w:eastAsia="Arial" w:hAnsi="Arial" w:cs="Arial"/>
          <w:color w:val="000000"/>
          <w:sz w:val="20"/>
          <w:szCs w:val="20"/>
        </w:rPr>
        <w:t xml:space="preserve"> (</w:t>
      </w:r>
      <w:r>
        <w:rPr>
          <w:rFonts w:ascii="Arial" w:eastAsia="Arial" w:hAnsi="Arial" w:cs="Arial"/>
          <w:color w:val="000000"/>
          <w:sz w:val="20"/>
          <w:szCs w:val="20"/>
        </w:rPr>
        <w:t>cento e quarenta e dois</w:t>
      </w:r>
      <w:r w:rsidR="00F82547">
        <w:rPr>
          <w:rFonts w:ascii="Arial" w:eastAsia="Arial" w:hAnsi="Arial" w:cs="Arial"/>
          <w:color w:val="000000"/>
          <w:sz w:val="20"/>
          <w:szCs w:val="20"/>
        </w:rPr>
        <w:t>) itens, conforme tabela constante do Termo de Referência/Projeto Básico, facultando-se ao licitante a participação em quantos itens forem de seu interesse.</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2" w:name="_heading=h.qvaem34h2ti6" w:colFirst="0" w:colLast="0"/>
      <w:bookmarkEnd w:id="2"/>
      <w:r>
        <w:rPr>
          <w:rFonts w:ascii="Arial" w:eastAsia="Arial" w:hAnsi="Arial" w:cs="Arial"/>
          <w:b/>
          <w:color w:val="000000"/>
          <w:sz w:val="20"/>
          <w:szCs w:val="20"/>
        </w:rPr>
        <w:t>DO REGISTRO DE PREÇOS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regras referentes aos órgãos gerenciadores e participantes, bem como a eventuais adesões são as que constam da minuta de Ata de Registro de Preços.</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3" w:name="_heading=h.2nkd2mjfxlez" w:colFirst="0" w:colLast="0"/>
      <w:bookmarkEnd w:id="3"/>
      <w:r>
        <w:rPr>
          <w:rFonts w:ascii="Arial" w:eastAsia="Arial" w:hAnsi="Arial" w:cs="Arial"/>
          <w:b/>
          <w:color w:val="000000"/>
          <w:sz w:val="20"/>
          <w:szCs w:val="20"/>
        </w:rPr>
        <w:t>DA PARTICIPAÇÃO NA LICITAÇÃO</w:t>
      </w:r>
    </w:p>
    <w:p w:rsidR="00102F22" w:rsidRDefault="00F82547">
      <w:pPr>
        <w:numPr>
          <w:ilvl w:val="1"/>
          <w:numId w:val="1"/>
        </w:numPr>
        <w:pBdr>
          <w:top w:val="nil"/>
          <w:left w:val="nil"/>
          <w:bottom w:val="nil"/>
          <w:right w:val="nil"/>
          <w:between w:val="nil"/>
        </w:pBdr>
        <w:spacing w:before="120" w:after="120" w:line="276" w:lineRule="auto"/>
        <w:jc w:val="both"/>
      </w:pPr>
      <w:bookmarkStart w:id="4" w:name="_heading=h.g2ykfsspxw2d" w:colFirst="0" w:colLast="0"/>
      <w:bookmarkEnd w:id="4"/>
      <w:r>
        <w:rPr>
          <w:rFonts w:ascii="Arial" w:eastAsia="Arial" w:hAnsi="Arial" w:cs="Arial"/>
          <w:color w:val="000000"/>
          <w:sz w:val="20"/>
          <w:szCs w:val="20"/>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rsidR="00102F22" w:rsidRDefault="00F82547">
      <w:pPr>
        <w:numPr>
          <w:ilvl w:val="1"/>
          <w:numId w:val="1"/>
        </w:numPr>
        <w:pBdr>
          <w:top w:val="nil"/>
          <w:left w:val="nil"/>
          <w:bottom w:val="nil"/>
          <w:right w:val="nil"/>
          <w:between w:val="nil"/>
        </w:pBdr>
        <w:spacing w:before="120" w:after="120" w:line="276" w:lineRule="auto"/>
        <w:jc w:val="both"/>
      </w:pPr>
      <w:bookmarkStart w:id="5" w:name="_heading=h.omqh8k761p6e" w:colFirst="0" w:colLast="0"/>
      <w:bookmarkEnd w:id="5"/>
      <w:r>
        <w:rPr>
          <w:rFonts w:ascii="Arial" w:eastAsia="Arial" w:hAnsi="Arial" w:cs="Arial"/>
          <w:color w:val="000000"/>
          <w:sz w:val="20"/>
          <w:szCs w:val="20"/>
        </w:rPr>
        <w:lastRenderedPageBreak/>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não observância do disposto no item anterior poderá ensejar desclassificação no momento da habilitação.</w:t>
      </w:r>
    </w:p>
    <w:p w:rsidR="00102F22" w:rsidRDefault="00982CD5">
      <w:pPr>
        <w:numPr>
          <w:ilvl w:val="1"/>
          <w:numId w:val="1"/>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6" w:name="_heading=h.fsv78gf9vwnf" w:colFirst="0" w:colLast="0"/>
      <w:bookmarkEnd w:id="6"/>
      <w:r>
        <w:rPr>
          <w:rFonts w:ascii="Arial" w:eastAsia="Arial" w:hAnsi="Arial" w:cs="Arial"/>
          <w:color w:val="000000"/>
          <w:sz w:val="20"/>
          <w:szCs w:val="20"/>
        </w:rPr>
        <w:t>Para os itens 1 ao 142</w:t>
      </w:r>
      <w:r w:rsidR="00C149F5">
        <w:rPr>
          <w:rFonts w:ascii="Arial" w:eastAsia="Arial" w:hAnsi="Arial" w:cs="Arial"/>
          <w:color w:val="000000"/>
          <w:sz w:val="20"/>
          <w:szCs w:val="20"/>
        </w:rPr>
        <w:t>,</w:t>
      </w:r>
      <w:r w:rsidR="00F82547">
        <w:rPr>
          <w:rFonts w:ascii="Arial" w:eastAsia="Arial" w:hAnsi="Arial" w:cs="Arial"/>
          <w:color w:val="000000"/>
          <w:sz w:val="20"/>
          <w:szCs w:val="20"/>
        </w:rPr>
        <w:t xml:space="preserve"> a participação é exclusiva a microempresas e empresas de pequeno porte, nos termos do </w:t>
      </w:r>
      <w:hyperlink r:id="rId9">
        <w:r w:rsidR="00F82547">
          <w:rPr>
            <w:rFonts w:ascii="Arial" w:eastAsia="Arial" w:hAnsi="Arial" w:cs="Arial"/>
            <w:color w:val="000000"/>
            <w:sz w:val="20"/>
            <w:szCs w:val="20"/>
          </w:rPr>
          <w:t>art. 48 da Lei Complementar nº 123, de 14 de dezembro de 2006</w:t>
        </w:r>
      </w:hyperlink>
      <w:r w:rsidR="00F82547">
        <w:rPr>
          <w:rFonts w:ascii="Arial" w:eastAsia="Arial" w:hAnsi="Arial" w:cs="Arial"/>
          <w:color w:val="000000"/>
          <w:sz w:val="20"/>
          <w:szCs w:val="20"/>
        </w:rPr>
        <w:t>.</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Será concedido tratamento favorecido para as microempresas e empresas de pequeno porte, para as sociedades cooperativas mencionadas no </w:t>
      </w:r>
      <w:hyperlink r:id="rId10" w:anchor="art16">
        <w:r>
          <w:rPr>
            <w:rFonts w:ascii="Arial" w:eastAsia="Arial" w:hAnsi="Arial" w:cs="Arial"/>
            <w:color w:val="000000"/>
            <w:sz w:val="20"/>
            <w:szCs w:val="20"/>
          </w:rPr>
          <w:t>artigo 16 da Lei nº 14.133, de 2021</w:t>
        </w:r>
      </w:hyperlink>
      <w:r>
        <w:rPr>
          <w:rFonts w:ascii="Arial" w:eastAsia="Arial" w:hAnsi="Arial" w:cs="Arial"/>
          <w:color w:val="000000"/>
          <w:sz w:val="20"/>
          <w:szCs w:val="20"/>
        </w:rPr>
        <w:t>, para o agricultor familiar, o produtor rural pessoa física e para o microempreendedor individual - MEI, nos limites previstos da </w:t>
      </w:r>
      <w:hyperlink r:id="rId11">
        <w:r>
          <w:rPr>
            <w:rFonts w:ascii="Arial" w:eastAsia="Arial" w:hAnsi="Arial" w:cs="Arial"/>
            <w:color w:val="000000"/>
            <w:sz w:val="20"/>
            <w:szCs w:val="20"/>
          </w:rPr>
          <w:t>Lei Complementar nº 123</w:t>
        </w:r>
      </w:hyperlink>
      <w:r>
        <w:rPr>
          <w:rFonts w:ascii="Arial" w:eastAsia="Arial" w:hAnsi="Arial" w:cs="Arial"/>
          <w:color w:val="000000"/>
          <w:sz w:val="20"/>
          <w:szCs w:val="20"/>
        </w:rPr>
        <w:t>, de 2006 e do Decreto n.º 8.538, de 2015.</w:t>
      </w:r>
    </w:p>
    <w:p w:rsidR="00102F22" w:rsidRDefault="00F82547">
      <w:pPr>
        <w:numPr>
          <w:ilvl w:val="1"/>
          <w:numId w:val="1"/>
        </w:numPr>
        <w:pBdr>
          <w:top w:val="nil"/>
          <w:left w:val="nil"/>
          <w:bottom w:val="nil"/>
          <w:right w:val="nil"/>
          <w:between w:val="nil"/>
        </w:pBdr>
        <w:spacing w:before="120" w:after="120" w:line="276" w:lineRule="auto"/>
        <w:jc w:val="both"/>
      </w:pPr>
      <w:bookmarkStart w:id="7" w:name="_heading=h.cgv430hq09tv" w:colFirst="0" w:colLast="0"/>
      <w:bookmarkEnd w:id="7"/>
      <w:r>
        <w:rPr>
          <w:rFonts w:ascii="Arial" w:eastAsia="Arial" w:hAnsi="Arial" w:cs="Arial"/>
          <w:color w:val="000000"/>
          <w:sz w:val="20"/>
          <w:szCs w:val="20"/>
        </w:rPr>
        <w:t>Não poderão disputar esta licitação:</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8" w:name="_heading=h.j5l8uqwuwzao" w:colFirst="0" w:colLast="0"/>
      <w:bookmarkEnd w:id="8"/>
      <w:proofErr w:type="gramStart"/>
      <w:r>
        <w:rPr>
          <w:rFonts w:ascii="Arial" w:eastAsia="Arial" w:hAnsi="Arial" w:cs="Arial"/>
          <w:color w:val="000000"/>
          <w:sz w:val="20"/>
          <w:szCs w:val="20"/>
        </w:rPr>
        <w:t>aquele</w:t>
      </w:r>
      <w:proofErr w:type="gramEnd"/>
      <w:r>
        <w:rPr>
          <w:rFonts w:ascii="Arial" w:eastAsia="Arial" w:hAnsi="Arial" w:cs="Arial"/>
          <w:color w:val="000000"/>
          <w:sz w:val="20"/>
          <w:szCs w:val="20"/>
        </w:rPr>
        <w:t xml:space="preserve"> que não atenda às condições deste Edital e seu(s) anexo(s);</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sociedade</w:t>
      </w:r>
      <w:proofErr w:type="gramEnd"/>
      <w:r>
        <w:rPr>
          <w:rFonts w:ascii="Arial" w:eastAsia="Arial" w:hAnsi="Arial" w:cs="Arial"/>
          <w:color w:val="000000"/>
          <w:sz w:val="20"/>
          <w:szCs w:val="20"/>
        </w:rPr>
        <w:t xml:space="preserve"> que desempenhe atividade incompatível com o objeto da licitação;</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empresas</w:t>
      </w:r>
      <w:proofErr w:type="gramEnd"/>
      <w:r>
        <w:rPr>
          <w:rFonts w:ascii="Arial" w:eastAsia="Arial" w:hAnsi="Arial" w:cs="Arial"/>
          <w:color w:val="000000"/>
          <w:sz w:val="20"/>
          <w:szCs w:val="20"/>
        </w:rPr>
        <w:t xml:space="preserve"> estrangeiras que não tenham representação legal no Brasil com poderes expressos para receber citação e responder administrativa ou judicialmente;</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9" w:name="_heading=h.6tha013z211d" w:colFirst="0" w:colLast="0"/>
      <w:bookmarkEnd w:id="9"/>
      <w:proofErr w:type="gramStart"/>
      <w:r>
        <w:rPr>
          <w:rFonts w:ascii="Arial" w:eastAsia="Arial" w:hAnsi="Arial" w:cs="Arial"/>
          <w:color w:val="000000"/>
          <w:sz w:val="20"/>
          <w:szCs w:val="20"/>
        </w:rPr>
        <w:t>autor</w:t>
      </w:r>
      <w:proofErr w:type="gramEnd"/>
      <w:r>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10" w:name="_heading=h.bzltu0zb91tc" w:colFirst="0" w:colLast="0"/>
      <w:bookmarkEnd w:id="10"/>
      <w:proofErr w:type="gramStart"/>
      <w:r>
        <w:rPr>
          <w:rFonts w:ascii="Arial" w:eastAsia="Arial" w:hAnsi="Arial" w:cs="Arial"/>
          <w:color w:val="000000"/>
          <w:sz w:val="20"/>
          <w:szCs w:val="20"/>
        </w:rPr>
        <w:t>empresa</w:t>
      </w:r>
      <w:proofErr w:type="gramEnd"/>
      <w:r>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11" w:name="_heading=h.784yusb4ia88" w:colFirst="0" w:colLast="0"/>
      <w:bookmarkEnd w:id="11"/>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aquele</w:t>
      </w:r>
      <w:proofErr w:type="gramEnd"/>
      <w:r>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02F22" w:rsidRDefault="00F82547">
      <w:pPr>
        <w:numPr>
          <w:ilvl w:val="2"/>
          <w:numId w:val="15"/>
        </w:numPr>
        <w:pBdr>
          <w:top w:val="nil"/>
          <w:left w:val="nil"/>
          <w:bottom w:val="nil"/>
          <w:right w:val="nil"/>
          <w:between w:val="nil"/>
        </w:pBdr>
        <w:spacing w:before="120" w:after="120" w:line="276" w:lineRule="auto"/>
        <w:ind w:hanging="720"/>
        <w:jc w:val="both"/>
      </w:pPr>
      <w:bookmarkStart w:id="12" w:name="_heading=h.oiioh2vchawt" w:colFirst="0" w:colLast="0"/>
      <w:bookmarkEnd w:id="12"/>
      <w:proofErr w:type="gramStart"/>
      <w:r>
        <w:rPr>
          <w:rFonts w:ascii="Arial" w:eastAsia="Arial" w:hAnsi="Arial" w:cs="Arial"/>
          <w:color w:val="000000"/>
          <w:sz w:val="20"/>
          <w:szCs w:val="20"/>
        </w:rPr>
        <w:lastRenderedPageBreak/>
        <w:t>empresas</w:t>
      </w:r>
      <w:proofErr w:type="gramEnd"/>
      <w:r>
        <w:rPr>
          <w:rFonts w:ascii="Arial" w:eastAsia="Arial" w:hAnsi="Arial" w:cs="Arial"/>
          <w:color w:val="000000"/>
          <w:sz w:val="20"/>
          <w:szCs w:val="20"/>
        </w:rPr>
        <w:t xml:space="preserve"> controladoras, controladas ou coligadas, nos termos da Lei nº 6.404, de 15 de dezembro de 1976, concorrendo entre si;</w:t>
      </w:r>
    </w:p>
    <w:p w:rsidR="00102F22" w:rsidRDefault="00F82547">
      <w:pPr>
        <w:numPr>
          <w:ilvl w:val="2"/>
          <w:numId w:val="15"/>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pessoa</w:t>
      </w:r>
      <w:proofErr w:type="gramEnd"/>
      <w:r>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02F22" w:rsidRDefault="00F82547">
      <w:pPr>
        <w:numPr>
          <w:ilvl w:val="2"/>
          <w:numId w:val="15"/>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Organizações da Sociedade Civil de Interesse Público - OSCIP, atuando nessa condição;</w:t>
      </w:r>
    </w:p>
    <w:p w:rsidR="00102F22" w:rsidRDefault="00F82547">
      <w:pPr>
        <w:numPr>
          <w:ilvl w:val="2"/>
          <w:numId w:val="15"/>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impedimento de que trata o item 3.9.66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02F22" w:rsidRDefault="00F82547">
      <w:pPr>
        <w:numPr>
          <w:ilvl w:val="1"/>
          <w:numId w:val="1"/>
        </w:numPr>
        <w:pBdr>
          <w:top w:val="nil"/>
          <w:left w:val="nil"/>
          <w:bottom w:val="nil"/>
          <w:right w:val="nil"/>
          <w:between w:val="nil"/>
        </w:pBdr>
        <w:spacing w:before="120" w:after="120" w:line="276" w:lineRule="auto"/>
        <w:jc w:val="both"/>
      </w:pPr>
      <w:bookmarkStart w:id="13" w:name="bookmark=id.u6efa7epqgzp" w:colFirst="0" w:colLast="0"/>
      <w:bookmarkEnd w:id="13"/>
      <w:r>
        <w:rPr>
          <w:rFonts w:ascii="Arial" w:eastAsia="Arial" w:hAnsi="Arial" w:cs="Arial"/>
          <w:color w:val="000000"/>
          <w:sz w:val="20"/>
          <w:szCs w:val="20"/>
        </w:rPr>
        <w:t>A critério da Administração e exclusivamente a seu serviço, o autor dos projetos e a empresa a que se referem os itens 3.9.44 e 3.9.55 poderão participar no apoio das atividades de planejamento da contratação, de execução da licitação ou de gestão do contrato, desde que sob supervisão exclusiva de agentes públicos do órgão ou entidade.</w:t>
      </w:r>
    </w:p>
    <w:p w:rsidR="00102F22" w:rsidRDefault="00F82547">
      <w:pPr>
        <w:numPr>
          <w:ilvl w:val="1"/>
          <w:numId w:val="1"/>
        </w:numPr>
        <w:pBdr>
          <w:top w:val="nil"/>
          <w:left w:val="nil"/>
          <w:bottom w:val="nil"/>
          <w:right w:val="nil"/>
          <w:between w:val="nil"/>
        </w:pBdr>
        <w:spacing w:before="120" w:after="120" w:line="276" w:lineRule="auto"/>
        <w:jc w:val="both"/>
      </w:pPr>
      <w:bookmarkStart w:id="14" w:name="bookmark=id.vvw6i23e7xw2" w:colFirst="0" w:colLast="0"/>
      <w:bookmarkEnd w:id="14"/>
      <w:r>
        <w:rPr>
          <w:rFonts w:ascii="Arial" w:eastAsia="Arial" w:hAnsi="Arial" w:cs="Arial"/>
          <w:color w:val="000000"/>
          <w:sz w:val="20"/>
          <w:szCs w:val="20"/>
        </w:rPr>
        <w:t>Equiparam-se aos autores do projeto as empresas integrantes do mesmo grupo econômico.</w:t>
      </w:r>
    </w:p>
    <w:p w:rsidR="00102F22" w:rsidRDefault="00F82547">
      <w:pPr>
        <w:numPr>
          <w:ilvl w:val="1"/>
          <w:numId w:val="1"/>
        </w:numPr>
        <w:pBdr>
          <w:top w:val="nil"/>
          <w:left w:val="nil"/>
          <w:bottom w:val="nil"/>
          <w:right w:val="nil"/>
          <w:between w:val="nil"/>
        </w:pBdr>
        <w:spacing w:before="120" w:after="120" w:line="276" w:lineRule="auto"/>
        <w:jc w:val="both"/>
      </w:pPr>
      <w:bookmarkStart w:id="15" w:name="bookmark=id.vmc55rkfx5wg" w:colFirst="0" w:colLast="0"/>
      <w:bookmarkEnd w:id="15"/>
      <w:r>
        <w:rPr>
          <w:rFonts w:ascii="Arial" w:eastAsia="Arial" w:hAnsi="Arial" w:cs="Arial"/>
          <w:color w:val="000000"/>
          <w:sz w:val="20"/>
          <w:szCs w:val="20"/>
        </w:rPr>
        <w:t>O disposto nos itens 3.9.44 e 3.9.55 não impede a licitação ou a contratação de serviço que inclua como encargo do contratado a elaboração do projeto básico e do projeto executivo, nas contratações integradas, e do projeto executivo, nos demais regimes de execução.</w:t>
      </w:r>
    </w:p>
    <w:p w:rsidR="00102F22" w:rsidRDefault="00F82547">
      <w:pPr>
        <w:numPr>
          <w:ilvl w:val="1"/>
          <w:numId w:val="1"/>
        </w:numPr>
        <w:pBdr>
          <w:top w:val="nil"/>
          <w:left w:val="nil"/>
          <w:bottom w:val="nil"/>
          <w:right w:val="nil"/>
          <w:between w:val="nil"/>
        </w:pBdr>
        <w:spacing w:before="120" w:after="120" w:line="276" w:lineRule="auto"/>
        <w:jc w:val="both"/>
      </w:pPr>
      <w:bookmarkStart w:id="16" w:name="bookmark=id.z74v3qunbdbm" w:colFirst="0" w:colLast="0"/>
      <w:bookmarkEnd w:id="16"/>
      <w:r>
        <w:rPr>
          <w:rFonts w:ascii="Arial" w:eastAsia="Arial" w:hAnsi="Arial" w:cs="Arial"/>
          <w:color w:val="000000"/>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vedação de que trata o item </w:t>
      </w:r>
      <w:r>
        <w:rPr>
          <w:rFonts w:ascii="Arial" w:eastAsia="Arial" w:hAnsi="Arial" w:cs="Arial"/>
          <w:b/>
          <w:color w:val="000000"/>
          <w:sz w:val="20"/>
          <w:szCs w:val="20"/>
        </w:rPr>
        <w:t>Erro! Fonte de referência não encontrada.</w:t>
      </w:r>
      <w:r>
        <w:rPr>
          <w:rFonts w:ascii="Arial" w:eastAsia="Arial" w:hAnsi="Arial" w:cs="Arial"/>
          <w:color w:val="000000"/>
          <w:sz w:val="20"/>
          <w:szCs w:val="20"/>
        </w:rPr>
        <w:t>1 estende-se a terceiro que auxilie a condução da contratação na qualidade de integrante de equipe de apoio, profissional especializado ou funcionário ou representante de empresa que preste assessoria técnica.</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17" w:name="_heading=h.ew1cpmki43kk" w:colFirst="0" w:colLast="0"/>
      <w:bookmarkEnd w:id="17"/>
      <w:r>
        <w:rPr>
          <w:rFonts w:ascii="Arial" w:eastAsia="Arial" w:hAnsi="Arial" w:cs="Arial"/>
          <w:b/>
          <w:color w:val="000000"/>
          <w:sz w:val="20"/>
          <w:szCs w:val="20"/>
        </w:rPr>
        <w:t>DA APRESENTAÇÃO DA PROPOSTA E DOS DOCUMENTOS DE HABILITAÇÃO</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presente licitação, a fase de habilitação sucederá as fases de apresentação de propostas e lances e de julgamento.</w:t>
      </w:r>
    </w:p>
    <w:p w:rsidR="00102F22" w:rsidRDefault="00F82547">
      <w:pPr>
        <w:numPr>
          <w:ilvl w:val="1"/>
          <w:numId w:val="1"/>
        </w:numPr>
        <w:pBdr>
          <w:top w:val="nil"/>
          <w:left w:val="nil"/>
          <w:bottom w:val="nil"/>
          <w:right w:val="nil"/>
          <w:between w:val="nil"/>
        </w:pBdr>
        <w:spacing w:before="120" w:after="120" w:line="276" w:lineRule="auto"/>
        <w:jc w:val="both"/>
      </w:pPr>
      <w:bookmarkStart w:id="18" w:name="_heading=h.yaamoyc3d0d7" w:colFirst="0" w:colLast="0"/>
      <w:bookmarkEnd w:id="18"/>
      <w:r>
        <w:rPr>
          <w:rFonts w:ascii="Arial" w:eastAsia="Arial" w:hAnsi="Arial" w:cs="Arial"/>
          <w:color w:val="000000"/>
          <w:sz w:val="20"/>
          <w:szCs w:val="20"/>
        </w:rPr>
        <w:t>Os licitantes encaminharão, exclusivamente por meio do sistema eletrônico, a proposta com o preço, conforme o critério de julgamento adotado neste Edital, até a data e o horário estabelecidos para abertura da sessão pública.</w:t>
      </w:r>
    </w:p>
    <w:p w:rsidR="00102F22" w:rsidRDefault="00F82547">
      <w:pPr>
        <w:numPr>
          <w:ilvl w:val="1"/>
          <w:numId w:val="1"/>
        </w:numPr>
        <w:pBdr>
          <w:top w:val="nil"/>
          <w:left w:val="nil"/>
          <w:bottom w:val="nil"/>
          <w:right w:val="nil"/>
          <w:between w:val="nil"/>
        </w:pBdr>
        <w:spacing w:before="120" w:after="120" w:line="276" w:lineRule="auto"/>
        <w:jc w:val="both"/>
      </w:pPr>
      <w:bookmarkStart w:id="19" w:name="_heading=h.39ysgoqqapzr" w:colFirst="0" w:colLast="0"/>
      <w:bookmarkEnd w:id="19"/>
      <w:r>
        <w:rPr>
          <w:rFonts w:ascii="Arial" w:eastAsia="Arial" w:hAnsi="Arial" w:cs="Arial"/>
          <w:color w:val="000000"/>
          <w:sz w:val="20"/>
          <w:szCs w:val="20"/>
        </w:rPr>
        <w:t>No cadastramento da proposta inicial, o licitante declarará, em campo próprio do sistema, que:</w:t>
      </w:r>
    </w:p>
    <w:p w:rsidR="00102F22" w:rsidRDefault="00F82547">
      <w:pPr>
        <w:numPr>
          <w:ilvl w:val="2"/>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está</w:t>
      </w:r>
      <w:proofErr w:type="gramEnd"/>
      <w:r>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w:t>
      </w:r>
      <w:r>
        <w:rPr>
          <w:rFonts w:ascii="Arial" w:eastAsia="Arial" w:hAnsi="Arial" w:cs="Arial"/>
          <w:color w:val="000000"/>
          <w:sz w:val="20"/>
          <w:szCs w:val="20"/>
        </w:rPr>
        <w:lastRenderedPageBreak/>
        <w:t xml:space="preserve">normas </w:t>
      </w:r>
      <w:r w:rsidR="00E00E1A">
        <w:rPr>
          <w:rFonts w:ascii="Arial" w:eastAsia="Arial" w:hAnsi="Arial" w:cs="Arial"/>
          <w:color w:val="000000"/>
          <w:sz w:val="20"/>
          <w:szCs w:val="20"/>
        </w:rPr>
        <w:t>infra legais</w:t>
      </w:r>
      <w:r>
        <w:rPr>
          <w:rFonts w:ascii="Arial" w:eastAsia="Arial" w:hAnsi="Arial" w:cs="Arial"/>
          <w:color w:val="000000"/>
          <w:sz w:val="20"/>
          <w:szCs w:val="20"/>
        </w:rPr>
        <w:t>, nas convenções coletivas de trabalho e nos termos de ajustamento de conduta vigentes na data de sua entrega em definitivo e que cumpre plenamente os requisitos de habilitação definidos no instrumento convocatório;</w:t>
      </w:r>
    </w:p>
    <w:p w:rsidR="00102F22" w:rsidRDefault="00F82547">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artigo 7°, XXXIII, da Constituição;</w:t>
      </w:r>
    </w:p>
    <w:p w:rsidR="00102F22" w:rsidRDefault="00F82547">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possui empregados executando trabalho degradante ou forçado, observando o disposto nos incisos III e IV do art. 1º e no inciso III do art. 5º da Constituição Federal;</w:t>
      </w:r>
    </w:p>
    <w:p w:rsidR="00102F22" w:rsidRDefault="00F82547">
      <w:pPr>
        <w:numPr>
          <w:ilvl w:val="2"/>
          <w:numId w:val="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cumpre</w:t>
      </w:r>
      <w:proofErr w:type="gramEnd"/>
      <w:r>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organizado em cooperativa deverá declarar, ainda, em campo próprio do sistema eletrônico, que cumpre os requisitos estabelecidos no artigo 16 da Lei nº 14.133, de 2021.</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rsidR="00102F22" w:rsidRDefault="00F82547">
      <w:pPr>
        <w:numPr>
          <w:ilvl w:val="1"/>
          <w:numId w:val="1"/>
        </w:numPr>
        <w:pBdr>
          <w:top w:val="nil"/>
          <w:left w:val="nil"/>
          <w:bottom w:val="nil"/>
          <w:right w:val="nil"/>
          <w:between w:val="nil"/>
        </w:pBdr>
        <w:spacing w:before="120" w:after="120" w:line="276" w:lineRule="auto"/>
        <w:jc w:val="both"/>
      </w:pPr>
      <w:bookmarkStart w:id="20" w:name="_heading=h.eo9ji0n4w2zz" w:colFirst="0" w:colLast="0"/>
      <w:bookmarkEnd w:id="20"/>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42 a 49, observado o disposto nos §§ 1º ao 3º do art. 4º, da Lei n.º 14.133, de 2021.</w:t>
      </w:r>
    </w:p>
    <w:p w:rsidR="00102F22" w:rsidRDefault="00F82547">
      <w:pPr>
        <w:numPr>
          <w:ilvl w:val="2"/>
          <w:numId w:val="3"/>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rsidR="00102F22" w:rsidRDefault="00F82547">
      <w:pPr>
        <w:numPr>
          <w:ilvl w:val="2"/>
          <w:numId w:val="3"/>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Não poderá se beneficiar do tratamento jurídico diferenciado estabelecido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42 a 49 da Lei Complementar nº 123, de 2006, a pessoa jurídica:</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cujo capital participe outra pessoa jurídica;</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seja filial, sucursal, agência ou representação, no País, de pessoa jurídica com sede no exterior;</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cujo</w:t>
      </w:r>
      <w:proofErr w:type="gramEnd"/>
      <w:r>
        <w:rPr>
          <w:rFonts w:ascii="Arial" w:eastAsia="Arial" w:hAnsi="Arial" w:cs="Arial"/>
          <w:color w:val="000000"/>
          <w:sz w:val="20"/>
          <w:szCs w:val="20"/>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cujo</w:t>
      </w:r>
      <w:proofErr w:type="gramEnd"/>
      <w:r>
        <w:rPr>
          <w:rFonts w:ascii="Arial" w:eastAsia="Arial" w:hAnsi="Arial" w:cs="Arial"/>
          <w:color w:val="000000"/>
          <w:sz w:val="20"/>
          <w:szCs w:val="20"/>
        </w:rPr>
        <w:t xml:space="preserve"> sócio ou titular seja administrador ou equiparado de outra pessoa jurídica com fins lucrativos, desde que a receita bruta global ultrapasse o limite de que trata o inciso II do art. 3º da referida lei;</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constituída</w:t>
      </w:r>
      <w:proofErr w:type="gramEnd"/>
      <w:r>
        <w:rPr>
          <w:rFonts w:ascii="Arial" w:eastAsia="Arial" w:hAnsi="Arial" w:cs="Arial"/>
          <w:color w:val="000000"/>
          <w:sz w:val="20"/>
          <w:szCs w:val="20"/>
        </w:rPr>
        <w:t xml:space="preserve"> sob a forma de cooperativas, salvo as de consumo;</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lastRenderedPageBreak/>
        <w:t>que</w:t>
      </w:r>
      <w:proofErr w:type="gramEnd"/>
      <w:r>
        <w:rPr>
          <w:rFonts w:ascii="Arial" w:eastAsia="Arial" w:hAnsi="Arial" w:cs="Arial"/>
          <w:color w:val="000000"/>
          <w:sz w:val="20"/>
          <w:szCs w:val="20"/>
        </w:rPr>
        <w:t xml:space="preserve"> participe do capital de outra pessoa jurídica;</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resultante</w:t>
      </w:r>
      <w:proofErr w:type="gramEnd"/>
      <w:r>
        <w:rPr>
          <w:rFonts w:ascii="Arial" w:eastAsia="Arial" w:hAnsi="Arial" w:cs="Arial"/>
          <w:color w:val="000000"/>
          <w:sz w:val="20"/>
          <w:szCs w:val="20"/>
        </w:rPr>
        <w:t xml:space="preserve"> ou remanescente de cisão ou qualquer outra forma de desmembramento de pessoa jurídica que tenha ocorrido em um dos 5 (cinco) anos-calendário anteriores;</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constituída</w:t>
      </w:r>
      <w:proofErr w:type="gramEnd"/>
      <w:r>
        <w:rPr>
          <w:rFonts w:ascii="Arial" w:eastAsia="Arial" w:hAnsi="Arial" w:cs="Arial"/>
          <w:color w:val="000000"/>
          <w:sz w:val="20"/>
          <w:szCs w:val="20"/>
        </w:rPr>
        <w:t xml:space="preserve"> sob a forma de sociedade por ações.</w:t>
      </w:r>
    </w:p>
    <w:p w:rsidR="00102F22" w:rsidRDefault="00F82547">
      <w:pPr>
        <w:numPr>
          <w:ilvl w:val="2"/>
          <w:numId w:val="4"/>
        </w:numPr>
        <w:pBdr>
          <w:top w:val="nil"/>
          <w:left w:val="nil"/>
          <w:bottom w:val="nil"/>
          <w:right w:val="nil"/>
          <w:between w:val="nil"/>
        </w:pBdr>
        <w:spacing w:before="120" w:after="120" w:line="276" w:lineRule="auto"/>
        <w:ind w:hanging="720"/>
        <w:jc w:val="both"/>
      </w:pPr>
      <w:proofErr w:type="gramStart"/>
      <w:r>
        <w:rPr>
          <w:rFonts w:ascii="Arial" w:eastAsia="Arial" w:hAnsi="Arial" w:cs="Arial"/>
          <w:color w:val="000000"/>
          <w:sz w:val="20"/>
          <w:szCs w:val="20"/>
        </w:rPr>
        <w:t>cujos</w:t>
      </w:r>
      <w:proofErr w:type="gramEnd"/>
      <w:r>
        <w:rPr>
          <w:rFonts w:ascii="Arial" w:eastAsia="Arial" w:hAnsi="Arial" w:cs="Arial"/>
          <w:color w:val="000000"/>
          <w:sz w:val="20"/>
          <w:szCs w:val="20"/>
        </w:rPr>
        <w:t xml:space="preserve"> titulares ou sócios guardem, cumulativamente, com o contratante do serviço, relação de pessoalidade, subordinação e habitualidade.</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falsidade da declaração de que trata os itens 44.3 ou 4.66 sujeitará o licitante às sanções previstas na Lei nº 14.133, de 2021, e neste Edital.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102F22" w:rsidRDefault="00F82547">
      <w:pPr>
        <w:numPr>
          <w:ilvl w:val="1"/>
          <w:numId w:val="1"/>
        </w:numPr>
        <w:pBdr>
          <w:top w:val="nil"/>
          <w:left w:val="nil"/>
          <w:bottom w:val="nil"/>
          <w:right w:val="nil"/>
          <w:between w:val="nil"/>
        </w:pBdr>
        <w:spacing w:before="120" w:after="120" w:line="276" w:lineRule="auto"/>
        <w:jc w:val="both"/>
      </w:pPr>
      <w:bookmarkStart w:id="21" w:name="_heading=h.yjsyfmjt6t8v" w:colFirst="0" w:colLast="0"/>
      <w:bookmarkEnd w:id="21"/>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102F22" w:rsidRDefault="00F82547">
      <w:pPr>
        <w:pBdr>
          <w:top w:val="nil"/>
          <w:left w:val="nil"/>
          <w:bottom w:val="nil"/>
          <w:right w:val="nil"/>
          <w:between w:val="nil"/>
        </w:pBdr>
        <w:spacing w:before="120" w:after="120" w:line="276" w:lineRule="auto"/>
        <w:ind w:left="708" w:firstLine="291"/>
        <w:jc w:val="both"/>
        <w:rPr>
          <w:rFonts w:ascii="Arial" w:eastAsia="Arial" w:hAnsi="Arial" w:cs="Arial"/>
          <w:color w:val="000000"/>
          <w:sz w:val="20"/>
          <w:szCs w:val="20"/>
        </w:rPr>
      </w:pPr>
      <w:r>
        <w:rPr>
          <w:rFonts w:ascii="Arial" w:eastAsia="Arial" w:hAnsi="Arial" w:cs="Arial"/>
          <w:color w:val="000000"/>
          <w:sz w:val="20"/>
          <w:szCs w:val="20"/>
        </w:rPr>
        <w:t>4.12.1</w:t>
      </w:r>
      <w:r>
        <w:rPr>
          <w:rFonts w:ascii="Arial" w:eastAsia="Arial" w:hAnsi="Arial" w:cs="Arial"/>
          <w:color w:val="000000"/>
          <w:sz w:val="20"/>
          <w:szCs w:val="20"/>
        </w:rPr>
        <w:tab/>
        <w:t>a aplicação do intervalo mínimo de diferença de valores ou de percentuais entre os lances, que incidirá tanto em relação aos lances intermediários quanto em relação ao lance que cobrir a melhor oferta; e</w:t>
      </w:r>
    </w:p>
    <w:p w:rsidR="00102F22" w:rsidRDefault="00F82547">
      <w:pPr>
        <w:pBdr>
          <w:top w:val="nil"/>
          <w:left w:val="nil"/>
          <w:bottom w:val="nil"/>
          <w:right w:val="nil"/>
          <w:between w:val="nil"/>
        </w:pBdr>
        <w:spacing w:before="120" w:after="120" w:line="276" w:lineRule="auto"/>
        <w:ind w:left="708" w:firstLine="291"/>
        <w:jc w:val="both"/>
        <w:rPr>
          <w:rFonts w:ascii="Arial" w:eastAsia="Arial" w:hAnsi="Arial" w:cs="Arial"/>
          <w:color w:val="000000"/>
          <w:sz w:val="20"/>
          <w:szCs w:val="20"/>
        </w:rPr>
      </w:pPr>
      <w:r>
        <w:rPr>
          <w:rFonts w:ascii="Arial" w:eastAsia="Arial" w:hAnsi="Arial" w:cs="Arial"/>
          <w:color w:val="000000"/>
          <w:sz w:val="20"/>
          <w:szCs w:val="20"/>
        </w:rPr>
        <w:t>4.12.2</w:t>
      </w:r>
      <w:r>
        <w:rPr>
          <w:rFonts w:ascii="Arial" w:eastAsia="Arial" w:hAnsi="Arial" w:cs="Arial"/>
          <w:color w:val="000000"/>
          <w:sz w:val="20"/>
          <w:szCs w:val="20"/>
        </w:rPr>
        <w:tab/>
        <w:t>os lances serão de envio automático pelo sistema, respeitado o valor final mínimo, caso estabelecido, e o intervalo de que trata o subitem acima.</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4.13      O valor final mínimo parametrizado no sistema poderá ser alterado pelo fornecedor durante a fase de disputa, sendo vedado valor superior a lance já registrado pelo fornecedor no sistema.</w:t>
      </w:r>
    </w:p>
    <w:p w:rsidR="00102F22" w:rsidRDefault="00F82547">
      <w:pPr>
        <w:pBdr>
          <w:top w:val="nil"/>
          <w:left w:val="nil"/>
          <w:bottom w:val="nil"/>
          <w:right w:val="nil"/>
          <w:between w:val="nil"/>
        </w:pBdr>
        <w:spacing w:before="120" w:after="120" w:line="276" w:lineRule="auto"/>
        <w:ind w:left="284"/>
        <w:jc w:val="both"/>
        <w:rPr>
          <w:rFonts w:ascii="Times New Roman" w:eastAsia="Times New Roman" w:hAnsi="Times New Roman" w:cs="Times New Roman"/>
          <w:color w:val="000000"/>
          <w:sz w:val="20"/>
          <w:szCs w:val="20"/>
          <w:highlight w:val="white"/>
        </w:rPr>
      </w:pPr>
      <w:r>
        <w:rPr>
          <w:rFonts w:ascii="Arial" w:eastAsia="Arial" w:hAnsi="Arial" w:cs="Arial"/>
          <w:color w:val="000000"/>
          <w:sz w:val="20"/>
          <w:szCs w:val="20"/>
        </w:rPr>
        <w:t xml:space="preserve">     4.14     O valor final mínimo ou o percentual de desconto final máximo parametrizado na forma do item 4.12. </w:t>
      </w:r>
      <w:proofErr w:type="gramStart"/>
      <w:r>
        <w:rPr>
          <w:rFonts w:ascii="Arial" w:eastAsia="Arial" w:hAnsi="Arial" w:cs="Arial"/>
          <w:color w:val="000000"/>
          <w:sz w:val="20"/>
          <w:szCs w:val="20"/>
        </w:rPr>
        <w:t>possuirá</w:t>
      </w:r>
      <w:proofErr w:type="gramEnd"/>
      <w:r>
        <w:rPr>
          <w:rFonts w:ascii="Arial" w:eastAsia="Arial" w:hAnsi="Arial" w:cs="Arial"/>
          <w:color w:val="000000"/>
          <w:sz w:val="20"/>
          <w:szCs w:val="20"/>
        </w:rPr>
        <w:t xml:space="preserve"> caráter sigiloso para os demais fornecedores e para o órgão ou entidade promotora da licitação, podendo ser disponibilizado estrita e permanentemente aos órgãos de controle externo e interno.</w:t>
      </w:r>
      <w:r>
        <w:rPr>
          <w:rFonts w:ascii="Times New Roman" w:eastAsia="Times New Roman" w:hAnsi="Times New Roman" w:cs="Times New Roman"/>
          <w:color w:val="000000"/>
          <w:sz w:val="20"/>
          <w:szCs w:val="20"/>
          <w:highlight w:val="white"/>
        </w:rPr>
        <w:t xml:space="preserve"> </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4.15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102F22" w:rsidRDefault="00F82547">
      <w:pPr>
        <w:numPr>
          <w:ilvl w:val="1"/>
          <w:numId w:val="5"/>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22" w:name="_heading=h.le1ovxa97keq" w:colFirst="0" w:colLast="0"/>
      <w:bookmarkEnd w:id="22"/>
      <w:r>
        <w:rPr>
          <w:rFonts w:ascii="Arial" w:eastAsia="Arial" w:hAnsi="Arial" w:cs="Arial"/>
          <w:b/>
          <w:color w:val="000000"/>
          <w:sz w:val="20"/>
          <w:szCs w:val="20"/>
        </w:rPr>
        <w:lastRenderedPageBreak/>
        <w:t>DO PREENCHIMENTO DA PROPOSTA</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102F22" w:rsidRDefault="00F82547">
      <w:pPr>
        <w:numPr>
          <w:ilvl w:val="2"/>
          <w:numId w:val="6"/>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Quantidade cotada, devendo respeitar o mínimo estipulada pelo termo de referencia</w:t>
      </w:r>
    </w:p>
    <w:p w:rsidR="00102F22" w:rsidRDefault="00F82547">
      <w:pPr>
        <w:numPr>
          <w:ilvl w:val="2"/>
          <w:numId w:val="6"/>
        </w:numPr>
        <w:pBdr>
          <w:top w:val="nil"/>
          <w:left w:val="nil"/>
          <w:bottom w:val="nil"/>
          <w:right w:val="nil"/>
          <w:between w:val="nil"/>
        </w:pBdr>
        <w:spacing w:before="120" w:after="120" w:line="276" w:lineRule="auto"/>
        <w:jc w:val="both"/>
      </w:pPr>
      <w:r>
        <w:rPr>
          <w:rFonts w:ascii="Arial" w:eastAsia="Arial" w:hAnsi="Arial" w:cs="Arial"/>
          <w:color w:val="000000"/>
          <w:sz w:val="20"/>
          <w:szCs w:val="20"/>
        </w:rPr>
        <w:t>Valor do item expresso em Reais (R$)</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especificações do objeto contidas na proposta vinculam o licitante.</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5.2.1 O licitante não poderá oferecer proposta em quantitativo inferior ao máximo previsto para contratação.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 o regime tributário da empresa implicar o recolhimento de tributos em percentuais variáveis, a cotação adequada será a que corresponde à média dos efetivos recolhimentos da empresa nos últimos doze meses.</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5.5.1 No regime de incidência não-cumulativa de PIS e COFINS, a cotação adequada será a que corresponde à média das alíquotas efetivamente recolhidas pela empresa, comprovada, a qualquer</w:t>
      </w:r>
      <w:r>
        <w:rPr>
          <w:rFonts w:ascii="Arial" w:eastAsia="Arial" w:hAnsi="Arial" w:cs="Arial"/>
          <w:color w:val="000000"/>
          <w:sz w:val="20"/>
          <w:szCs w:val="20"/>
          <w:highlight w:val="yellow"/>
        </w:rPr>
        <w:t xml:space="preserve"> </w:t>
      </w:r>
      <w:r>
        <w:rPr>
          <w:rFonts w:ascii="Arial" w:eastAsia="Arial" w:hAnsi="Arial" w:cs="Arial"/>
          <w:color w:val="000000"/>
          <w:sz w:val="20"/>
          <w:szCs w:val="20"/>
        </w:rPr>
        <w:t>tempo, por documentos de Escrituração Fiscal Digital da Contribuição (EFD-Contribuições) para o PIS/PASEP e COFINS dos últimos 12 (doze) meses anteriores à apresentação da proposta, ou por outro meio hábil.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Na presente licitação, a Microempresa e a Empresa de Pequeno Porte poderão se beneficiar do regime de tributação pelo Simples Nacional.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de validade da proposta não será inferior</w:t>
      </w:r>
      <w:r>
        <w:rPr>
          <w:rFonts w:ascii="Arial" w:eastAsia="Arial" w:hAnsi="Arial" w:cs="Arial"/>
          <w:sz w:val="20"/>
          <w:szCs w:val="20"/>
        </w:rPr>
        <w:t xml:space="preserve"> a 60 (sessenta</w:t>
      </w:r>
      <w:r>
        <w:rPr>
          <w:rFonts w:ascii="Arial" w:eastAsia="Arial" w:hAnsi="Arial" w:cs="Arial"/>
          <w:b/>
          <w:sz w:val="20"/>
          <w:szCs w:val="20"/>
        </w:rPr>
        <w:t>)</w:t>
      </w:r>
      <w:r>
        <w:rPr>
          <w:rFonts w:ascii="Arial" w:eastAsia="Arial" w:hAnsi="Arial" w:cs="Arial"/>
          <w:sz w:val="20"/>
          <w:szCs w:val="20"/>
        </w:rPr>
        <w:t xml:space="preserve"> dias</w:t>
      </w:r>
      <w:r>
        <w:rPr>
          <w:rFonts w:ascii="Arial" w:eastAsia="Arial" w:hAnsi="Arial" w:cs="Arial"/>
          <w:b/>
          <w:sz w:val="20"/>
          <w:szCs w:val="20"/>
        </w:rPr>
        <w:t>,</w:t>
      </w:r>
      <w:r>
        <w:rPr>
          <w:rFonts w:ascii="Arial" w:eastAsia="Arial" w:hAnsi="Arial" w:cs="Arial"/>
          <w:sz w:val="20"/>
          <w:szCs w:val="20"/>
        </w:rPr>
        <w:t xml:space="preserve"> a contar da data de sua apresentação.</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Os licitantes devem respeitar os preços máximos previstos no Termo de Referência/Projeto Básico;</w:t>
      </w:r>
    </w:p>
    <w:p w:rsidR="00102F22" w:rsidRDefault="00F82547">
      <w:pPr>
        <w:numPr>
          <w:ilvl w:val="1"/>
          <w:numId w:val="1"/>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r w:rsidR="00581BE6">
        <w:rPr>
          <w:rFonts w:ascii="Arial" w:eastAsia="Arial" w:hAnsi="Arial" w:cs="Arial"/>
          <w:color w:val="000000"/>
          <w:sz w:val="20"/>
          <w:szCs w:val="20"/>
        </w:rPr>
        <w:t>sobre preço</w:t>
      </w:r>
      <w:r>
        <w:rPr>
          <w:rFonts w:ascii="Arial" w:eastAsia="Arial" w:hAnsi="Arial" w:cs="Arial"/>
          <w:color w:val="000000"/>
          <w:sz w:val="20"/>
          <w:szCs w:val="20"/>
        </w:rPr>
        <w:t xml:space="preserve"> na execução do contrato.</w:t>
      </w:r>
    </w:p>
    <w:p w:rsidR="00102F22" w:rsidRDefault="00F82547">
      <w:pPr>
        <w:keepNext/>
        <w:keepLines/>
        <w:numPr>
          <w:ilvl w:val="0"/>
          <w:numId w:val="1"/>
        </w:numPr>
        <w:pBdr>
          <w:top w:val="nil"/>
          <w:left w:val="nil"/>
          <w:bottom w:val="nil"/>
          <w:right w:val="nil"/>
          <w:between w:val="nil"/>
        </w:pBdr>
        <w:tabs>
          <w:tab w:val="left" w:pos="567"/>
        </w:tabs>
        <w:spacing w:before="288" w:after="288" w:line="312" w:lineRule="auto"/>
        <w:jc w:val="both"/>
      </w:pPr>
      <w:bookmarkStart w:id="23" w:name="_heading=h.evo55rh2vhd2" w:colFirst="0" w:colLast="0"/>
      <w:bookmarkEnd w:id="23"/>
      <w:r>
        <w:rPr>
          <w:rFonts w:ascii="Arial" w:eastAsia="Arial" w:hAnsi="Arial" w:cs="Arial"/>
          <w:b/>
          <w:color w:val="000000"/>
          <w:sz w:val="20"/>
          <w:szCs w:val="20"/>
        </w:rPr>
        <w:lastRenderedPageBreak/>
        <w:t>DA ABERTURA DA SESSÃO, CLASSIFICAÇÃO DAS PROPOSTAS E FORMULAÇÃO DE LANCES</w:t>
      </w:r>
    </w:p>
    <w:p w:rsidR="00102F22" w:rsidRDefault="00F82547">
      <w:pPr>
        <w:numPr>
          <w:ilvl w:val="1"/>
          <w:numId w:val="1"/>
        </w:numPr>
        <w:pBdr>
          <w:top w:val="nil"/>
          <w:left w:val="nil"/>
          <w:bottom w:val="nil"/>
          <w:right w:val="nil"/>
          <w:between w:val="nil"/>
        </w:pBdr>
        <w:spacing w:before="120" w:after="120" w:line="276" w:lineRule="auto"/>
        <w:jc w:val="both"/>
      </w:pPr>
      <w:bookmarkStart w:id="24" w:name="_heading=h.o71evuuu4sub" w:colFirst="0" w:colLast="0"/>
      <w:bookmarkEnd w:id="24"/>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sistema disponibilizará campo próprio para troca de mensagens entre o Pregoeiro e os licitantes.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lance deverá ser ofertado pelo valor unitário do item.</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somente poderá oferecer lance de valor inferior ao último por ele ofertado e registrado pelo sistema.</w:t>
      </w:r>
    </w:p>
    <w:p w:rsidR="00102F22" w:rsidRDefault="00F82547">
      <w:pPr>
        <w:numPr>
          <w:ilvl w:val="1"/>
          <w:numId w:val="1"/>
        </w:numPr>
        <w:pBdr>
          <w:top w:val="nil"/>
          <w:left w:val="nil"/>
          <w:bottom w:val="nil"/>
          <w:right w:val="nil"/>
          <w:between w:val="nil"/>
        </w:pBdr>
        <w:spacing w:before="120" w:after="120" w:line="276" w:lineRule="auto"/>
        <w:jc w:val="both"/>
      </w:pPr>
      <w:r>
        <w:rPr>
          <w:rFonts w:ascii="Times New Roman" w:eastAsia="Times New Roman" w:hAnsi="Times New Roman" w:cs="Times New Roman"/>
          <w:color w:val="000000"/>
          <w:sz w:val="20"/>
          <w:szCs w:val="20"/>
          <w:highlight w:val="white"/>
        </w:rPr>
        <w:t> </w:t>
      </w:r>
      <w:r>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 de R$ 0,10 (dez centavos).</w:t>
      </w:r>
    </w:p>
    <w:p w:rsidR="00102F22" w:rsidRDefault="00F82547">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bookmarkStart w:id="25" w:name="_heading=h.y1sujij1cfa3" w:colFirst="0" w:colLast="0"/>
      <w:bookmarkEnd w:id="25"/>
      <w:r>
        <w:rPr>
          <w:rFonts w:ascii="Arial" w:eastAsia="Arial" w:hAnsi="Arial" w:cs="Arial"/>
          <w:color w:val="000000"/>
          <w:sz w:val="20"/>
          <w:szCs w:val="20"/>
        </w:rPr>
        <w:t>6.10. O procedimento seguirá de acordo com o modo de disputa aberto e fechado.</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6.11. No modo de disputa “aberto e fechado”, os licitantes apresentarão lances públicos e sucessivos, com lance final e fechado.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 xml:space="preserve">6.11.2. 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6.11.3. Caso o item em disputa envolva objeto abrangido por margem de preferência, o percentual referido na disposição anterior será de 20%, nos termos do § 6º do artigo 24 da IN SEGES/ME nº 73, de 2022, incluído pela IN SEGES/MGI nº 79, de 12 de setembro de 2024.</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6.11.4. No procedimento de que trata o subitem supra, o licitante poderá optar por manter o seu último lance da etapa aberta, ou por ofertar melhor lance.</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6.11.5.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6.12 Após o término dos prazos estabelecidos nos subitens anteriores, o sistema ordenará e divulgará os lances segundo a ordem crescente de valores.</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bookmarkStart w:id="26" w:name="_heading=h.cpo2gpplws24" w:colFirst="0" w:colLast="0"/>
      <w:bookmarkEnd w:id="26"/>
      <w:r>
        <w:rPr>
          <w:rFonts w:ascii="Arial" w:eastAsia="Arial" w:hAnsi="Arial" w:cs="Arial"/>
          <w:color w:val="000000"/>
          <w:sz w:val="20"/>
          <w:szCs w:val="20"/>
        </w:rPr>
        <w:lastRenderedPageBreak/>
        <w:t xml:space="preserve">6.13 Não serão aceitos dois ou mais lances de mesmo valor, prevalecendo aquele que for recebido e registrado em primeiro lugar. </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 xml:space="preserve">6.14 Durante o transcurso da sessão pública, os licitantes serão informados, em tempo real, do valor do menor lance registrado, vedada a identificação do licitante. </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6.15 No caso de desconexão com o Pregoeiro, no decorrer da etapa competitiva do Pregão Eletrônico, o sistema eletrônico poderá permanecer acessível aos licitantes para a recepção dos lances.</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 xml:space="preserve">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102F22" w:rsidRDefault="00F82547">
      <w:pPr>
        <w:pBdr>
          <w:top w:val="nil"/>
          <w:left w:val="nil"/>
          <w:bottom w:val="nil"/>
          <w:right w:val="nil"/>
          <w:between w:val="nil"/>
        </w:pBdr>
        <w:spacing w:before="120" w:after="120" w:line="276" w:lineRule="auto"/>
        <w:ind w:left="426" w:hanging="432"/>
        <w:jc w:val="both"/>
        <w:rPr>
          <w:rFonts w:ascii="Arial" w:eastAsia="Arial" w:hAnsi="Arial" w:cs="Arial"/>
          <w:color w:val="000000"/>
          <w:sz w:val="20"/>
          <w:szCs w:val="20"/>
        </w:rPr>
      </w:pPr>
      <w:r>
        <w:rPr>
          <w:rFonts w:ascii="Arial" w:eastAsia="Arial" w:hAnsi="Arial" w:cs="Arial"/>
          <w:color w:val="000000"/>
          <w:sz w:val="20"/>
          <w:szCs w:val="20"/>
        </w:rPr>
        <w:t>6.17 Caso o licitante não apresente lances, concorrerá com o valor de sua proposta.</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6.18 Ao final da fase de lances, será aplicado o benefício da margem de preferência, nos termos do art. 26 da Lei 14133/21.</w:t>
      </w:r>
    </w:p>
    <w:p w:rsidR="00102F22" w:rsidRDefault="00F82547">
      <w:p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 xml:space="preserve">6.18.1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 </w:t>
      </w:r>
    </w:p>
    <w:p w:rsidR="00102F22" w:rsidRDefault="00F82547">
      <w:pPr>
        <w:pBdr>
          <w:top w:val="nil"/>
          <w:left w:val="nil"/>
          <w:bottom w:val="nil"/>
          <w:right w:val="nil"/>
          <w:between w:val="nil"/>
        </w:pBdr>
        <w:spacing w:before="120" w:after="120" w:line="276" w:lineRule="auto"/>
        <w:ind w:left="999"/>
        <w:jc w:val="both"/>
        <w:rPr>
          <w:rFonts w:ascii="Arial" w:eastAsia="Arial" w:hAnsi="Arial" w:cs="Arial"/>
          <w:color w:val="000000"/>
          <w:sz w:val="20"/>
          <w:szCs w:val="20"/>
          <w:highlight w:val="green"/>
        </w:rPr>
      </w:pPr>
      <w:r>
        <w:rPr>
          <w:rFonts w:ascii="Arial" w:eastAsia="Arial" w:hAnsi="Arial" w:cs="Arial"/>
          <w:color w:val="000000"/>
          <w:sz w:val="20"/>
          <w:szCs w:val="20"/>
        </w:rPr>
        <w:t>6.18.2 Nestas situações, a proposta beneficiada pela aplicação da margem de preferência normal ou adicional, conforme o caso, tornar-se-á a proposta classificada em primeiro lugar.</w:t>
      </w:r>
      <w:r>
        <w:rPr>
          <w:rFonts w:ascii="Arial" w:eastAsia="Arial" w:hAnsi="Arial" w:cs="Arial"/>
          <w:color w:val="000000"/>
          <w:sz w:val="20"/>
          <w:szCs w:val="20"/>
          <w:highlight w:val="green"/>
        </w:rPr>
        <w:t xml:space="preserve"> </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6.19</w:t>
      </w:r>
      <w:r>
        <w:rPr>
          <w:rFonts w:ascii="Arial" w:eastAsia="Arial" w:hAnsi="Arial" w:cs="Arial"/>
          <w:color w:val="000000"/>
          <w:sz w:val="20"/>
          <w:szCs w:val="20"/>
        </w:rPr>
        <w:tab/>
        <w:t xml:space="preserve">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44 e 45 da Lei Complementar nº 123, de 2006, regulamentada pelo Decreto nº 8.538, de 2015.</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 xml:space="preserve">6.19.1 Quando houver propostas beneficiadas com as margens de preferência, apenas poderão se valer do critério de desempate previsto nos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44 e 45 da Lei Complementar nº 123, de 2006, as propostas de microempresas e empresas de pequeno porte que também fizerem jus às margens de preferência (art. 5º, §9º, I, do Decreto n.º 8538, de 2015).</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6.19.2 O parâmetro para o empate ficto, nesse caso, consistirá no preço ofertado pela   fornecedora classificada em primeiro lugar em razão da aplicação da margem de preferência.</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6.19.3 Nessas condições, as propostas de microempresas e empresas de pequeno porte que se encontrarem na faixa de até 5% (cinco por cento) serão consideradas empatadas com a primeira colocada.</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6.19.4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6.19.5.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lastRenderedPageBreak/>
        <w:t>6.19.6.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02F22" w:rsidRDefault="00F82547">
      <w:pPr>
        <w:pBdr>
          <w:top w:val="nil"/>
          <w:left w:val="nil"/>
          <w:bottom w:val="nil"/>
          <w:right w:val="nil"/>
          <w:between w:val="nil"/>
        </w:pBdr>
        <w:spacing w:before="120" w:after="120" w:line="276" w:lineRule="auto"/>
        <w:ind w:left="1004"/>
        <w:jc w:val="both"/>
        <w:rPr>
          <w:rFonts w:ascii="Arial" w:eastAsia="Arial" w:hAnsi="Arial" w:cs="Arial"/>
          <w:color w:val="000000"/>
          <w:sz w:val="20"/>
          <w:szCs w:val="20"/>
        </w:rPr>
      </w:pPr>
      <w:r>
        <w:rPr>
          <w:rFonts w:ascii="Arial" w:eastAsia="Arial" w:hAnsi="Arial" w:cs="Arial"/>
          <w:color w:val="000000"/>
          <w:sz w:val="20"/>
          <w:szCs w:val="20"/>
        </w:rPr>
        <w:t xml:space="preserve">6.19.7.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rsidR="00102F22" w:rsidRDefault="00F82547">
      <w:pPr>
        <w:pBdr>
          <w:top w:val="nil"/>
          <w:left w:val="nil"/>
          <w:bottom w:val="nil"/>
          <w:right w:val="nil"/>
          <w:between w:val="nil"/>
        </w:pBdr>
        <w:spacing w:before="120" w:after="120" w:line="276" w:lineRule="auto"/>
        <w:ind w:left="708" w:hanging="432"/>
        <w:jc w:val="both"/>
        <w:rPr>
          <w:rFonts w:ascii="Arial" w:eastAsia="Arial" w:hAnsi="Arial" w:cs="Arial"/>
          <w:color w:val="000000"/>
          <w:sz w:val="20"/>
          <w:szCs w:val="20"/>
        </w:rPr>
      </w:pPr>
      <w:r>
        <w:rPr>
          <w:rFonts w:ascii="Arial" w:eastAsia="Arial" w:hAnsi="Arial" w:cs="Arial"/>
          <w:color w:val="000000"/>
          <w:sz w:val="20"/>
          <w:szCs w:val="20"/>
        </w:rPr>
        <w:t>6.20. Só poderá haver empate entre propostas iguais (não seguidas de lances), ou entre lances finais da fase fechada.</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6.20.1 Havendo eventual empate entre propostas ou lances, o critério de desempate será aquele previsto no art. 60 da Lei nº 14.133, de 2021, nesta ordem:</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6.20.1.1 disputa final, hipótese em que os licitantes empatados poderão apresentar nova proposta em ato contínuo à classificação;</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6.20.1.2 avaliação do desempenho contratual prévio dos licitantes, para a qual deverão preferencialmente ser utilizados registros cadastrais para efeito de atesto de cumprimento de obrigações previstos nesta Lei;</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6.20.1.3 desenvolvimento pelo licitante de ações de equidade entre homens e mulheres no ambiente de trabalho, conforme regulamento;</w:t>
      </w:r>
    </w:p>
    <w:p w:rsidR="00102F22" w:rsidRDefault="00F82547">
      <w:pPr>
        <w:pBdr>
          <w:top w:val="nil"/>
          <w:left w:val="nil"/>
          <w:bottom w:val="nil"/>
          <w:right w:val="nil"/>
          <w:between w:val="nil"/>
        </w:pBdr>
        <w:spacing w:before="120" w:after="120" w:line="276" w:lineRule="auto"/>
        <w:ind w:left="999" w:firstLine="417"/>
        <w:jc w:val="both"/>
        <w:rPr>
          <w:rFonts w:ascii="Arial" w:eastAsia="Arial" w:hAnsi="Arial" w:cs="Arial"/>
          <w:color w:val="000000"/>
          <w:sz w:val="20"/>
          <w:szCs w:val="20"/>
        </w:rPr>
      </w:pPr>
      <w:r>
        <w:rPr>
          <w:rFonts w:ascii="Arial" w:eastAsia="Arial" w:hAnsi="Arial" w:cs="Arial"/>
          <w:color w:val="000000"/>
          <w:sz w:val="20"/>
          <w:szCs w:val="20"/>
        </w:rPr>
        <w:t>6.20.1.4 desenvolvimento pelo licitante de programa de integridade, conforme orientações dos órgãos de controle.</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6.20.2. Persistindo o empate, será assegurada preferência, sucessivamente, aos bens e serviços produzidos ou prestados por:</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6.20.2.2 empresas brasileiras;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6.20.2.3 empresas que invistam em pesquisa e no desenvolvimento de tecnologia no País;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6.20.2.4 empresas que comprovem a prática de mitigação, nos termos da </w:t>
      </w:r>
      <w:hyperlink r:id="rId12" w:anchor=":~:text=LEI%20N%C2%BA%2012.187%2C%20DE%2029%20DE%20DEZEMBRO%20DE%202009.&amp;text=Institui%20a%20Pol%C3%ADtica%20Nacional%20sobre,PNMC%20e%20d%C3%A1%20outras%20provid%C3%AAncias.">
        <w:r>
          <w:rPr>
            <w:rFonts w:ascii="Arial" w:eastAsia="Arial" w:hAnsi="Arial" w:cs="Arial"/>
            <w:color w:val="000000"/>
            <w:sz w:val="20"/>
            <w:szCs w:val="20"/>
          </w:rPr>
          <w:t>Lei nº 12.187, de 29 de dezembro de 2009</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6.21. Esgotados todos os demais critérios de desempate previstos em lei, a escolha do licitante vencedor ocorrerá por sorteio, em ato público, para o qual todos os licitantes serão convocados, vedado qualquer outro processo.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6.22. 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6.22.2. A negociação será realizada por meio do sistema, podendo ser acompanhada pelos demais licitantes.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lastRenderedPageBreak/>
        <w:tab/>
        <w:t>6.22.3. O resultado da negociação será divulgado a todos os licitantes e anexado aos autos do processo licitatório.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ab/>
        <w:t>6.22.5. É facultado ao Pregoeiro prorrogar o prazo estabelecido, a partir de solicitação fundamentada feita no chat pelo licitante, antes de findo o prazo.</w:t>
      </w:r>
    </w:p>
    <w:p w:rsidR="00102F22" w:rsidRDefault="00F82547">
      <w:pPr>
        <w:pBdr>
          <w:top w:val="nil"/>
          <w:left w:val="nil"/>
          <w:bottom w:val="nil"/>
          <w:right w:val="nil"/>
          <w:between w:val="nil"/>
        </w:pBdr>
        <w:spacing w:before="120" w:after="120" w:line="276" w:lineRule="auto"/>
        <w:ind w:left="999" w:hanging="432"/>
        <w:jc w:val="both"/>
        <w:rPr>
          <w:rFonts w:ascii="Arial" w:eastAsia="Arial" w:hAnsi="Arial" w:cs="Arial"/>
          <w:color w:val="000000"/>
          <w:sz w:val="20"/>
          <w:szCs w:val="20"/>
        </w:rPr>
      </w:pPr>
      <w:r>
        <w:rPr>
          <w:rFonts w:ascii="Arial" w:eastAsia="Arial" w:hAnsi="Arial" w:cs="Arial"/>
          <w:color w:val="000000"/>
          <w:sz w:val="20"/>
          <w:szCs w:val="20"/>
        </w:rPr>
        <w:t>6.23. Após a negociação do preço, o Pregoeiro iniciará a fase de aceitação e julgamento da proposta.</w:t>
      </w:r>
      <w:r>
        <w:rPr>
          <w:rFonts w:ascii="Times New Roman" w:eastAsia="Times New Roman" w:hAnsi="Times New Roman" w:cs="Times New Roman"/>
          <w:color w:val="000000"/>
          <w:sz w:val="20"/>
          <w:szCs w:val="20"/>
          <w:highlight w:val="white"/>
        </w:rPr>
        <w:tab/>
      </w:r>
    </w:p>
    <w:p w:rsidR="00102F22" w:rsidRDefault="00F82547">
      <w:pPr>
        <w:keepNext/>
        <w:keepLines/>
        <w:numPr>
          <w:ilvl w:val="0"/>
          <w:numId w:val="16"/>
        </w:numPr>
        <w:pBdr>
          <w:top w:val="nil"/>
          <w:left w:val="nil"/>
          <w:bottom w:val="nil"/>
          <w:right w:val="nil"/>
          <w:between w:val="nil"/>
        </w:pBdr>
        <w:tabs>
          <w:tab w:val="left" w:pos="567"/>
        </w:tabs>
        <w:spacing w:before="288" w:after="288" w:line="312" w:lineRule="auto"/>
        <w:jc w:val="both"/>
      </w:pPr>
      <w:bookmarkStart w:id="27" w:name="_heading=h.5kny3bad3lsx" w:colFirst="0" w:colLast="0"/>
      <w:bookmarkEnd w:id="27"/>
      <w:r>
        <w:rPr>
          <w:rFonts w:ascii="Arial" w:eastAsia="Arial" w:hAnsi="Arial" w:cs="Arial"/>
          <w:b/>
          <w:color w:val="000000"/>
          <w:sz w:val="20"/>
          <w:szCs w:val="20"/>
        </w:rPr>
        <w:t>DA FASE DE JULGAMENTO</w:t>
      </w:r>
    </w:p>
    <w:p w:rsidR="00102F22" w:rsidRDefault="00F82547">
      <w:pPr>
        <w:numPr>
          <w:ilvl w:val="1"/>
          <w:numId w:val="7"/>
        </w:numPr>
        <w:pBdr>
          <w:top w:val="nil"/>
          <w:left w:val="nil"/>
          <w:bottom w:val="nil"/>
          <w:right w:val="nil"/>
          <w:between w:val="nil"/>
        </w:pBdr>
        <w:spacing w:before="120" w:after="120" w:line="276" w:lineRule="auto"/>
        <w:ind w:hanging="435"/>
        <w:jc w:val="both"/>
        <w:rPr>
          <w:rFonts w:ascii="Arial" w:eastAsia="Arial" w:hAnsi="Arial" w:cs="Arial"/>
          <w:b/>
          <w:color w:val="000000"/>
          <w:sz w:val="20"/>
          <w:szCs w:val="20"/>
        </w:rPr>
      </w:pPr>
      <w:bookmarkStart w:id="28" w:name="_heading=h.3bpugi5om9mw" w:colFirst="0" w:colLast="0"/>
      <w:bookmarkEnd w:id="28"/>
      <w:r>
        <w:rPr>
          <w:rFonts w:ascii="Arial" w:eastAsia="Arial" w:hAnsi="Arial" w:cs="Arial"/>
          <w:color w:val="000000"/>
          <w:sz w:val="20"/>
          <w:szCs w:val="20"/>
        </w:rPr>
        <w:t>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3.9 do edital, especialmente quanto à existência de sanção que impeça a participação no certame ou a futura contratação, mediante a consulta aos seguintes cadastros:</w:t>
      </w:r>
    </w:p>
    <w:p w:rsidR="00102F22" w:rsidRDefault="00F82547">
      <w:pPr>
        <w:numPr>
          <w:ilvl w:val="2"/>
          <w:numId w:val="7"/>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SICAF;</w:t>
      </w:r>
    </w:p>
    <w:p w:rsidR="00102F22" w:rsidRDefault="00F82547">
      <w:pPr>
        <w:numPr>
          <w:ilvl w:val="2"/>
          <w:numId w:val="7"/>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Cadastro Nacional de Empresas Punidas – CNEP, mantido pela Controladoria-Geral da União (https://portaldatransparencia.gov.br/pagina-interna/603244-cnep);</w:t>
      </w:r>
    </w:p>
    <w:p w:rsidR="00102F22" w:rsidRDefault="00F82547">
      <w:pPr>
        <w:numPr>
          <w:ilvl w:val="1"/>
          <w:numId w:val="7"/>
        </w:numPr>
        <w:pBdr>
          <w:top w:val="nil"/>
          <w:left w:val="nil"/>
          <w:bottom w:val="nil"/>
          <w:right w:val="nil"/>
          <w:between w:val="nil"/>
        </w:pBdr>
        <w:spacing w:before="120" w:after="120" w:line="276" w:lineRule="auto"/>
        <w:ind w:hanging="435"/>
        <w:jc w:val="both"/>
      </w:pPr>
      <w:r>
        <w:rPr>
          <w:rFonts w:ascii="Arial" w:eastAsia="Arial" w:hAnsi="Arial" w:cs="Arial"/>
          <w:color w:val="000000"/>
          <w:sz w:val="20"/>
          <w:szCs w:val="20"/>
        </w:rPr>
        <w:t>A consulta aos cadastros será realizada no nome e no CNPJ da empresa licitante.</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Arial" w:eastAsia="Arial" w:hAnsi="Arial" w:cs="Arial"/>
          <w:color w:val="000000"/>
          <w:sz w:val="20"/>
          <w:szCs w:val="20"/>
        </w:rPr>
        <w:t xml:space="preserve">  7.2.1 </w:t>
      </w:r>
      <w:r>
        <w:rPr>
          <w:rFonts w:ascii="Arial" w:eastAsia="Arial" w:hAnsi="Arial" w:cs="Arial"/>
          <w:color w:val="000000"/>
          <w:sz w:val="20"/>
          <w:szCs w:val="20"/>
        </w:rPr>
        <w:tab/>
        <w:t>A consulta no CEIS quanto às sanções previstas na </w:t>
      </w:r>
      <w:hyperlink r:id="rId13" w:anchor=":~:text=%C3%A0s%20seguintes%20comina%C3%A7%C3%B5es%3A-,Art.,n%C2%BA%2012.120%2C%20de%202009).">
        <w:r>
          <w:rPr>
            <w:rFonts w:ascii="Arial" w:eastAsia="Arial" w:hAnsi="Arial" w:cs="Arial"/>
            <w:color w:val="000000"/>
            <w:sz w:val="20"/>
            <w:szCs w:val="20"/>
          </w:rPr>
          <w:t>Lei n° 8.429, de 1992</w:t>
        </w:r>
        <w:proofErr w:type="gramStart"/>
        <w:r>
          <w:rPr>
            <w:rFonts w:ascii="Arial" w:eastAsia="Arial" w:hAnsi="Arial" w:cs="Arial"/>
            <w:color w:val="000000"/>
            <w:sz w:val="20"/>
            <w:szCs w:val="20"/>
          </w:rPr>
          <w:t>.</w:t>
        </w:r>
      </w:hyperlink>
      <w:r>
        <w:rPr>
          <w:rFonts w:ascii="Arial" w:eastAsia="Arial" w:hAnsi="Arial" w:cs="Arial"/>
          <w:color w:val="000000"/>
          <w:sz w:val="20"/>
          <w:szCs w:val="20"/>
        </w:rPr>
        <w:t> ,</w:t>
      </w:r>
      <w:proofErr w:type="gramEnd"/>
      <w:r>
        <w:rPr>
          <w:rFonts w:ascii="Arial" w:eastAsia="Arial" w:hAnsi="Arial" w:cs="Arial"/>
          <w:color w:val="000000"/>
          <w:sz w:val="20"/>
          <w:szCs w:val="20"/>
        </w:rPr>
        <w:t xml:space="preserve"> também ocorrerá no nome e no CPF do sócio majoritário da empresa licitante, se houver, por força do art. 12 da citada lei.</w:t>
      </w:r>
    </w:p>
    <w:p w:rsidR="00102F22" w:rsidRDefault="00F82547">
      <w:pPr>
        <w:numPr>
          <w:ilvl w:val="1"/>
          <w:numId w:val="7"/>
        </w:numPr>
        <w:pBdr>
          <w:top w:val="nil"/>
          <w:left w:val="nil"/>
          <w:bottom w:val="nil"/>
          <w:right w:val="nil"/>
          <w:between w:val="nil"/>
        </w:pBdr>
        <w:spacing w:before="120" w:after="120" w:line="276" w:lineRule="auto"/>
        <w:ind w:hanging="435"/>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14" w:anchor="art29">
        <w:r>
          <w:rPr>
            <w:rFonts w:ascii="Arial" w:eastAsia="Arial" w:hAnsi="Arial" w:cs="Arial"/>
            <w:color w:val="000000"/>
            <w:sz w:val="20"/>
            <w:szCs w:val="20"/>
          </w:rPr>
          <w:t>IN nº 3/2018, art. 29, caput</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Times New Roman" w:eastAsia="Times New Roman" w:hAnsi="Times New Roman" w:cs="Times New Roman"/>
          <w:color w:val="000000"/>
          <w:sz w:val="20"/>
          <w:szCs w:val="20"/>
          <w:highlight w:val="white"/>
        </w:rPr>
        <w:t xml:space="preserve">  </w:t>
      </w:r>
      <w:r>
        <w:rPr>
          <w:rFonts w:ascii="Times New Roman" w:eastAsia="Times New Roman" w:hAnsi="Times New Roman" w:cs="Times New Roman"/>
          <w:color w:val="000000"/>
          <w:sz w:val="20"/>
          <w:szCs w:val="20"/>
          <w:highlight w:val="white"/>
        </w:rPr>
        <w:tab/>
        <w:t xml:space="preserve"> </w:t>
      </w:r>
      <w:r>
        <w:rPr>
          <w:rFonts w:ascii="Arial" w:eastAsia="Arial" w:hAnsi="Arial" w:cs="Arial"/>
          <w:color w:val="000000"/>
          <w:sz w:val="20"/>
          <w:szCs w:val="20"/>
        </w:rPr>
        <w:t>7.3.1</w:t>
      </w:r>
      <w:r>
        <w:rPr>
          <w:rFonts w:ascii="Arial" w:eastAsia="Arial" w:hAnsi="Arial" w:cs="Arial"/>
          <w:color w:val="000000"/>
          <w:sz w:val="20"/>
          <w:szCs w:val="20"/>
        </w:rPr>
        <w:tab/>
        <w:t>A tentativa de burla será verificada por meio dos vínculos societários, linhas de fornecimento similares, dentre outros. (</w:t>
      </w:r>
      <w:hyperlink r:id="rId15">
        <w:r>
          <w:rPr>
            <w:rFonts w:ascii="Arial" w:eastAsia="Arial" w:hAnsi="Arial" w:cs="Arial"/>
            <w:color w:val="000000"/>
            <w:sz w:val="20"/>
            <w:szCs w:val="20"/>
          </w:rPr>
          <w:t>IN nº 3/2018, art. 29, §1º</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Arial" w:eastAsia="Arial" w:hAnsi="Arial" w:cs="Arial"/>
          <w:color w:val="000000"/>
          <w:sz w:val="20"/>
          <w:szCs w:val="20"/>
        </w:rPr>
        <w:t xml:space="preserve">   7.3.2</w:t>
      </w:r>
      <w:r>
        <w:rPr>
          <w:rFonts w:ascii="Arial" w:eastAsia="Arial" w:hAnsi="Arial" w:cs="Arial"/>
          <w:color w:val="000000"/>
          <w:sz w:val="20"/>
          <w:szCs w:val="20"/>
        </w:rPr>
        <w:tab/>
        <w:t>O licitante será convocado para manifestação previamente a uma eventual desclassificação. (</w:t>
      </w:r>
      <w:hyperlink r:id="rId16">
        <w:r>
          <w:rPr>
            <w:rFonts w:ascii="Arial" w:eastAsia="Arial" w:hAnsi="Arial" w:cs="Arial"/>
            <w:color w:val="000000"/>
            <w:sz w:val="20"/>
            <w:szCs w:val="20"/>
          </w:rPr>
          <w:t>IN nº 3/2018, art. 29, §2º</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567" w:hanging="432"/>
        <w:jc w:val="both"/>
        <w:rPr>
          <w:rFonts w:ascii="Arial" w:eastAsia="Arial" w:hAnsi="Arial" w:cs="Arial"/>
          <w:color w:val="000000"/>
          <w:sz w:val="20"/>
          <w:szCs w:val="20"/>
        </w:rPr>
      </w:pPr>
      <w:r>
        <w:rPr>
          <w:rFonts w:ascii="Arial" w:eastAsia="Arial" w:hAnsi="Arial" w:cs="Arial"/>
          <w:color w:val="000000"/>
          <w:sz w:val="20"/>
          <w:szCs w:val="20"/>
        </w:rPr>
        <w:t xml:space="preserve">   7.3.3</w:t>
      </w:r>
      <w:r>
        <w:rPr>
          <w:rFonts w:ascii="Arial" w:eastAsia="Arial" w:hAnsi="Arial" w:cs="Arial"/>
          <w:color w:val="000000"/>
          <w:sz w:val="20"/>
          <w:szCs w:val="20"/>
        </w:rPr>
        <w:tab/>
        <w:t>Constatada a existência de sanção, o licitante será reputado inabilitado, por falta de condição de participação.</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7.4 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xml:space="preserve"> ou tenha se valido da aplicação da margem de preferência, o Pregoeiro verificará se faz jus ao benefício.</w:t>
      </w:r>
    </w:p>
    <w:p w:rsidR="00102F22" w:rsidRDefault="00F82547">
      <w:pPr>
        <w:pBdr>
          <w:top w:val="nil"/>
          <w:left w:val="nil"/>
          <w:bottom w:val="nil"/>
          <w:right w:val="nil"/>
          <w:between w:val="nil"/>
        </w:pBdr>
        <w:spacing w:before="120" w:after="120" w:line="276" w:lineRule="auto"/>
        <w:ind w:left="708" w:hanging="432"/>
        <w:jc w:val="both"/>
        <w:rPr>
          <w:rFonts w:ascii="Arial" w:eastAsia="Arial" w:hAnsi="Arial" w:cs="Arial"/>
          <w:color w:val="000000"/>
          <w:sz w:val="20"/>
          <w:szCs w:val="20"/>
        </w:rPr>
      </w:pPr>
      <w:r>
        <w:rPr>
          <w:rFonts w:ascii="Arial" w:eastAsia="Arial" w:hAnsi="Arial" w:cs="Arial"/>
          <w:color w:val="000000"/>
          <w:sz w:val="20"/>
          <w:szCs w:val="20"/>
        </w:rPr>
        <w:t xml:space="preserve"> 7.4.1 Caso o licitante não venha a comprovar o atendimento dos requisitos para fazer jus ao benefício da margem de preferência, as propostas serão reclassificadas, para fins de nova aplicação da margem de preferência.</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highlight w:val="green"/>
        </w:rPr>
      </w:pPr>
      <w:r>
        <w:rPr>
          <w:rFonts w:ascii="Arial" w:eastAsia="Arial" w:hAnsi="Arial" w:cs="Arial"/>
          <w:color w:val="000000"/>
          <w:sz w:val="20"/>
          <w:szCs w:val="20"/>
        </w:rPr>
        <w:t>7.5</w:t>
      </w:r>
      <w:r>
        <w:rPr>
          <w:rFonts w:ascii="Arial" w:eastAsia="Arial" w:hAnsi="Arial" w:cs="Arial"/>
          <w:color w:val="000000"/>
          <w:sz w:val="20"/>
          <w:szCs w:val="20"/>
        </w:rPr>
        <w:tab/>
        <w:t xml:space="preserve">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w:t>
      </w:r>
      <w:r>
        <w:rPr>
          <w:rFonts w:ascii="Arial" w:eastAsia="Arial" w:hAnsi="Arial" w:cs="Arial"/>
          <w:color w:val="000000"/>
          <w:sz w:val="20"/>
          <w:szCs w:val="20"/>
        </w:rPr>
        <w:lastRenderedPageBreak/>
        <w:t>contratação neste Edital e em seus anexos, observado o disposto no artigo 29 a 35 da IN SEGES nº 73, de 30 de setembro de 2022.</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b/>
          <w:color w:val="000000"/>
          <w:sz w:val="20"/>
          <w:szCs w:val="20"/>
        </w:rPr>
      </w:pPr>
      <w:r>
        <w:rPr>
          <w:rFonts w:ascii="Arial" w:eastAsia="Arial" w:hAnsi="Arial" w:cs="Arial"/>
          <w:color w:val="000000"/>
          <w:sz w:val="20"/>
          <w:szCs w:val="20"/>
        </w:rPr>
        <w:t>7.6</w:t>
      </w:r>
      <w:r>
        <w:rPr>
          <w:rFonts w:ascii="Arial" w:eastAsia="Arial" w:hAnsi="Arial" w:cs="Arial"/>
          <w:color w:val="000000"/>
          <w:sz w:val="20"/>
          <w:szCs w:val="20"/>
        </w:rPr>
        <w:tab/>
        <w:t xml:space="preserve">Será desclassificada a proposta vencedora que: </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contiver</w:t>
      </w:r>
      <w:proofErr w:type="gramEnd"/>
      <w:r>
        <w:rPr>
          <w:rFonts w:ascii="Arial" w:eastAsia="Arial" w:hAnsi="Arial" w:cs="Arial"/>
          <w:color w:val="000000"/>
          <w:sz w:val="20"/>
          <w:szCs w:val="20"/>
        </w:rPr>
        <w:t xml:space="preserve"> vícios insanáveis;</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obedecer às especificações técnicas contidas no Termo de Referência/Projeto Básico;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w:t>
      </w: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preços inexequíveis ou permanecer acima do preço máximo definido para a contratação;</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tiver sua exequibilidade demonstrada, quando exigido pela Administração;</w:t>
      </w:r>
    </w:p>
    <w:p w:rsidR="00102F22" w:rsidRDefault="00F82547">
      <w:pPr>
        <w:numPr>
          <w:ilvl w:val="2"/>
          <w:numId w:val="8"/>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desconformidade com quaisquer outras exigências deste Edital ou seus anexos, desde que insanável.</w:t>
      </w:r>
    </w:p>
    <w:p w:rsidR="00102F22" w:rsidRDefault="00F82547">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inexequibilidade, na hipótese de que trata o item anterior, só será considerada após diligência do Pregoeiro/Agente de Contratação/Comissão, que comprove:</w:t>
      </w:r>
    </w:p>
    <w:p w:rsidR="00102F22" w:rsidRDefault="00F82547">
      <w:pPr>
        <w:pBdr>
          <w:top w:val="nil"/>
          <w:left w:val="nil"/>
          <w:bottom w:val="nil"/>
          <w:right w:val="nil"/>
          <w:between w:val="nil"/>
        </w:pBdr>
        <w:spacing w:before="120" w:after="120" w:line="276" w:lineRule="auto"/>
        <w:ind w:left="1062" w:hanging="432"/>
        <w:jc w:val="both"/>
        <w:rPr>
          <w:rFonts w:ascii="Arial" w:eastAsia="Arial" w:hAnsi="Arial" w:cs="Arial"/>
          <w:color w:val="000000"/>
          <w:sz w:val="20"/>
          <w:szCs w:val="20"/>
        </w:rPr>
      </w:pPr>
      <w:r>
        <w:rPr>
          <w:rFonts w:ascii="Arial" w:eastAsia="Arial" w:hAnsi="Arial" w:cs="Arial"/>
          <w:color w:val="000000"/>
          <w:sz w:val="20"/>
          <w:szCs w:val="20"/>
          <w:highlight w:val="white"/>
        </w:rPr>
        <w:t xml:space="preserve">    7</w:t>
      </w:r>
      <w:r>
        <w:rPr>
          <w:rFonts w:ascii="Times New Roman" w:eastAsia="Times New Roman" w:hAnsi="Times New Roman" w:cs="Times New Roman"/>
          <w:color w:val="000000"/>
          <w:sz w:val="20"/>
          <w:szCs w:val="20"/>
          <w:highlight w:val="white"/>
        </w:rPr>
        <w:t>.</w:t>
      </w:r>
      <w:r>
        <w:rPr>
          <w:rFonts w:ascii="Arial" w:eastAsia="Arial" w:hAnsi="Arial" w:cs="Arial"/>
          <w:color w:val="000000"/>
          <w:sz w:val="20"/>
          <w:szCs w:val="20"/>
          <w:highlight w:val="white"/>
        </w:rPr>
        <w:t>7</w:t>
      </w:r>
      <w:r>
        <w:rPr>
          <w:rFonts w:ascii="Times New Roman" w:eastAsia="Times New Roman" w:hAnsi="Times New Roman" w:cs="Times New Roman"/>
          <w:color w:val="000000"/>
          <w:sz w:val="20"/>
          <w:szCs w:val="20"/>
          <w:highlight w:val="white"/>
        </w:rPr>
        <w:t>.</w:t>
      </w:r>
      <w:r>
        <w:rPr>
          <w:rFonts w:ascii="Arial" w:eastAsia="Arial" w:hAnsi="Arial" w:cs="Arial"/>
          <w:color w:val="000000"/>
          <w:sz w:val="20"/>
          <w:szCs w:val="20"/>
          <w:highlight w:val="white"/>
        </w:rPr>
        <w:t>1</w:t>
      </w:r>
      <w:r>
        <w:rPr>
          <w:rFonts w:ascii="Arial" w:eastAsia="Arial" w:hAnsi="Arial" w:cs="Arial"/>
          <w:color w:val="000000"/>
          <w:sz w:val="20"/>
          <w:szCs w:val="20"/>
        </w:rPr>
        <w:t>.1</w:t>
      </w:r>
      <w:r>
        <w:rPr>
          <w:rFonts w:ascii="Times New Roman" w:eastAsia="Times New Roman" w:hAnsi="Times New Roman" w:cs="Times New Roman"/>
          <w:color w:val="000000"/>
          <w:sz w:val="20"/>
          <w:szCs w:val="20"/>
          <w:highlight w:val="white"/>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o custo do licitante ultrapassa o valor da proposta; e</w:t>
      </w:r>
    </w:p>
    <w:p w:rsidR="00102F22" w:rsidRDefault="00F82547">
      <w:pPr>
        <w:pBdr>
          <w:top w:val="nil"/>
          <w:left w:val="nil"/>
          <w:bottom w:val="nil"/>
          <w:right w:val="nil"/>
          <w:between w:val="nil"/>
        </w:pBdr>
        <w:spacing w:before="120" w:after="120" w:line="276" w:lineRule="auto"/>
        <w:ind w:left="1062" w:hanging="432"/>
        <w:jc w:val="both"/>
        <w:rPr>
          <w:rFonts w:ascii="Arial" w:eastAsia="Arial" w:hAnsi="Arial" w:cs="Arial"/>
          <w:color w:val="000000"/>
          <w:sz w:val="20"/>
          <w:szCs w:val="20"/>
        </w:rPr>
      </w:pPr>
      <w:r>
        <w:rPr>
          <w:rFonts w:ascii="Arial" w:eastAsia="Arial" w:hAnsi="Arial" w:cs="Arial"/>
          <w:color w:val="000000"/>
          <w:sz w:val="20"/>
          <w:szCs w:val="20"/>
        </w:rPr>
        <w:t xml:space="preserve">    7.7.1.2. </w:t>
      </w:r>
      <w:proofErr w:type="gramStart"/>
      <w:r>
        <w:rPr>
          <w:rFonts w:ascii="Arial" w:eastAsia="Arial" w:hAnsi="Arial" w:cs="Arial"/>
          <w:color w:val="000000"/>
          <w:sz w:val="20"/>
          <w:szCs w:val="20"/>
        </w:rPr>
        <w:t>inexistirem</w:t>
      </w:r>
      <w:proofErr w:type="gramEnd"/>
      <w:r>
        <w:rPr>
          <w:rFonts w:ascii="Arial" w:eastAsia="Arial" w:hAnsi="Arial" w:cs="Arial"/>
          <w:color w:val="000000"/>
          <w:sz w:val="20"/>
          <w:szCs w:val="20"/>
        </w:rPr>
        <w:t xml:space="preserve"> custos de oportunidade capazes de justificar o vulto da oferta.</w:t>
      </w:r>
    </w:p>
    <w:p w:rsidR="00102F22" w:rsidRDefault="00F82547">
      <w:pPr>
        <w:numPr>
          <w:ilvl w:val="1"/>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 xml:space="preserve">Em contratação de serviços de engenharia, além das disposições acima, a análise de exequibilidade e </w:t>
      </w:r>
      <w:r w:rsidR="00D811C8">
        <w:rPr>
          <w:rFonts w:ascii="Arial" w:eastAsia="Arial" w:hAnsi="Arial" w:cs="Arial"/>
          <w:color w:val="000000"/>
          <w:sz w:val="20"/>
          <w:szCs w:val="20"/>
        </w:rPr>
        <w:t>sobre preço</w:t>
      </w:r>
      <w:r>
        <w:rPr>
          <w:rFonts w:ascii="Arial" w:eastAsia="Arial" w:hAnsi="Arial" w:cs="Arial"/>
          <w:color w:val="000000"/>
          <w:sz w:val="20"/>
          <w:szCs w:val="20"/>
        </w:rPr>
        <w:t xml:space="preserve"> considerará o seguinte:</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Nos regimes de execução por tarefa, empreitada por preço global ou empreitada integral,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ou integrada, a caracterização do </w:t>
      </w:r>
      <w:r w:rsidR="00D811C8">
        <w:rPr>
          <w:rFonts w:ascii="Arial" w:eastAsia="Arial" w:hAnsi="Arial" w:cs="Arial"/>
          <w:color w:val="000000"/>
          <w:sz w:val="20"/>
          <w:szCs w:val="20"/>
        </w:rPr>
        <w:t>sobre preço</w:t>
      </w:r>
      <w:r>
        <w:rPr>
          <w:rFonts w:ascii="Arial" w:eastAsia="Arial" w:hAnsi="Arial" w:cs="Arial"/>
          <w:color w:val="000000"/>
          <w:sz w:val="20"/>
          <w:szCs w:val="20"/>
        </w:rPr>
        <w:t xml:space="preserve"> se dará pela superação do valor global estimado;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regime de empreitada por preço unitário, a caracterização do sobre preço se dará pela superação do valor global estimado</w:t>
      </w:r>
    </w:p>
    <w:p w:rsidR="00102F22" w:rsidRDefault="00F82547">
      <w:pPr>
        <w:numPr>
          <w:ilvl w:val="2"/>
          <w:numId w:val="8"/>
        </w:numPr>
        <w:pBdr>
          <w:top w:val="nil"/>
          <w:left w:val="nil"/>
          <w:bottom w:val="nil"/>
          <w:right w:val="nil"/>
          <w:between w:val="nil"/>
        </w:pBdr>
        <w:spacing w:before="120" w:after="120" w:line="276" w:lineRule="auto"/>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102F22" w:rsidRDefault="00F82547">
      <w:pPr>
        <w:numPr>
          <w:ilvl w:val="2"/>
          <w:numId w:val="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02F22" w:rsidRDefault="00F82547">
      <w:pPr>
        <w:numPr>
          <w:ilvl w:val="1"/>
          <w:numId w:val="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   7.10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102F22" w:rsidRDefault="00F82547">
      <w:pPr>
        <w:numPr>
          <w:ilvl w:val="2"/>
          <w:numId w:val="17"/>
        </w:numPr>
        <w:pBdr>
          <w:top w:val="nil"/>
          <w:left w:val="nil"/>
          <w:bottom w:val="nil"/>
          <w:right w:val="nil"/>
          <w:between w:val="nil"/>
        </w:pBdr>
        <w:spacing w:before="120" w:after="120" w:line="276" w:lineRule="auto"/>
        <w:jc w:val="both"/>
        <w:rPr>
          <w:rFonts w:ascii="Arial" w:eastAsia="Arial" w:hAnsi="Arial" w:cs="Arial"/>
          <w:b/>
          <w:color w:val="000000"/>
          <w:sz w:val="20"/>
          <w:szCs w:val="20"/>
        </w:rPr>
      </w:pPr>
      <w:bookmarkStart w:id="29" w:name="_heading=h.28ueukqw0adv" w:colFirst="0" w:colLast="0"/>
      <w:bookmarkEnd w:id="29"/>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w:t>
      </w:r>
      <w:r>
        <w:rPr>
          <w:rFonts w:ascii="Arial" w:eastAsia="Arial" w:hAnsi="Arial" w:cs="Arial"/>
          <w:color w:val="000000"/>
          <w:sz w:val="20"/>
          <w:szCs w:val="20"/>
        </w:rPr>
        <w:lastRenderedPageBreak/>
        <w:t xml:space="preserve">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w:t>
      </w:r>
    </w:p>
    <w:p w:rsidR="00102F22" w:rsidRDefault="00F82547">
      <w:pPr>
        <w:pBdr>
          <w:top w:val="nil"/>
          <w:left w:val="nil"/>
          <w:bottom w:val="nil"/>
          <w:right w:val="nil"/>
          <w:between w:val="nil"/>
        </w:pBdr>
        <w:spacing w:before="120" w:after="120" w:line="276" w:lineRule="auto"/>
        <w:ind w:left="1782" w:hanging="718"/>
        <w:jc w:val="both"/>
        <w:rPr>
          <w:rFonts w:ascii="Arial" w:eastAsia="Arial" w:hAnsi="Arial" w:cs="Arial"/>
          <w:color w:val="000000"/>
          <w:sz w:val="20"/>
          <w:szCs w:val="20"/>
        </w:rPr>
      </w:pPr>
      <w:r>
        <w:rPr>
          <w:rFonts w:ascii="Arial" w:eastAsia="Arial" w:hAnsi="Arial" w:cs="Arial"/>
          <w:color w:val="000000"/>
          <w:sz w:val="20"/>
          <w:szCs w:val="20"/>
        </w:rPr>
        <w:t>7.10.2</w:t>
      </w:r>
      <w:r>
        <w:rPr>
          <w:rFonts w:ascii="Arial" w:eastAsia="Arial" w:hAnsi="Arial" w:cs="Arial"/>
          <w:color w:val="000000"/>
          <w:sz w:val="20"/>
          <w:szCs w:val="20"/>
        </w:rPr>
        <w:t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102F22" w:rsidRDefault="00F82547">
      <w:pPr>
        <w:numPr>
          <w:ilvl w:val="2"/>
          <w:numId w:val="9"/>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102F22" w:rsidRDefault="00F82547">
      <w:pPr>
        <w:numPr>
          <w:ilvl w:val="2"/>
          <w:numId w:val="9"/>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efeito do subitem anterior, admite-se a adequação técnica da metodologia empregada pela contratada, visando assegurar a execução do objeto, desde que mantidas as condições para a justa remuneração do serviço.</w:t>
      </w:r>
    </w:p>
    <w:p w:rsidR="00102F22" w:rsidRDefault="00F82547">
      <w:pPr>
        <w:numPr>
          <w:ilvl w:val="1"/>
          <w:numId w:val="10"/>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 </w:t>
      </w:r>
    </w:p>
    <w:p w:rsidR="00102F22" w:rsidRDefault="00F82547">
      <w:pPr>
        <w:numPr>
          <w:ilvl w:val="2"/>
          <w:numId w:val="10"/>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O ajuste de que trata este dispositivo se limita a sanar erros ou falhas que não alterem a substância das propostas;</w:t>
      </w:r>
    </w:p>
    <w:p w:rsidR="00102F22" w:rsidRDefault="00F82547">
      <w:pPr>
        <w:numPr>
          <w:ilvl w:val="2"/>
          <w:numId w:val="10"/>
        </w:numPr>
        <w:pBdr>
          <w:top w:val="nil"/>
          <w:left w:val="nil"/>
          <w:bottom w:val="nil"/>
          <w:right w:val="nil"/>
          <w:between w:val="nil"/>
        </w:pBdr>
        <w:spacing w:before="120" w:after="120" w:line="276" w:lineRule="auto"/>
        <w:ind w:hanging="720"/>
        <w:jc w:val="both"/>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102F22" w:rsidRDefault="00F82547">
      <w:pPr>
        <w:numPr>
          <w:ilvl w:val="1"/>
          <w:numId w:val="10"/>
        </w:numPr>
        <w:pBdr>
          <w:top w:val="nil"/>
          <w:left w:val="nil"/>
          <w:bottom w:val="nil"/>
          <w:right w:val="nil"/>
          <w:between w:val="nil"/>
        </w:pBdr>
        <w:spacing w:before="120" w:after="120" w:line="276" w:lineRule="auto"/>
        <w:ind w:left="999"/>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Caso o Termo de Referência/Projeto Básico exija a apresentação de amostra, o licitante classificado em primeiro lugar deverá apresentá-la, conforme disciplinado no Termo de Referência, sob pena de não aceitação da proposta.</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resultados das avaliações serão divulgados por meio de mensagem no sistema.</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rsidR="00102F22" w:rsidRDefault="00F82547">
      <w:pPr>
        <w:numPr>
          <w:ilvl w:val="1"/>
          <w:numId w:val="10"/>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102F22" w:rsidRDefault="00F82547">
      <w:pPr>
        <w:keepNext/>
        <w:keepLines/>
        <w:pBdr>
          <w:top w:val="nil"/>
          <w:left w:val="nil"/>
          <w:bottom w:val="nil"/>
          <w:right w:val="nil"/>
          <w:between w:val="nil"/>
        </w:pBdr>
        <w:tabs>
          <w:tab w:val="left" w:pos="567"/>
        </w:tabs>
        <w:spacing w:before="288" w:after="288" w:line="312" w:lineRule="auto"/>
        <w:ind w:left="360" w:hanging="360"/>
        <w:jc w:val="both"/>
        <w:rPr>
          <w:rFonts w:ascii="Arial" w:eastAsia="Arial" w:hAnsi="Arial" w:cs="Arial"/>
          <w:b/>
          <w:color w:val="000000"/>
          <w:sz w:val="20"/>
          <w:szCs w:val="20"/>
        </w:rPr>
      </w:pPr>
      <w:bookmarkStart w:id="30" w:name="_heading=h.kpgiq9n8ei5f" w:colFirst="0" w:colLast="0"/>
      <w:bookmarkEnd w:id="30"/>
      <w:r>
        <w:rPr>
          <w:rFonts w:ascii="Arial" w:eastAsia="Arial" w:hAnsi="Arial" w:cs="Arial"/>
          <w:b/>
          <w:color w:val="000000"/>
          <w:sz w:val="20"/>
          <w:szCs w:val="20"/>
        </w:rPr>
        <w:lastRenderedPageBreak/>
        <w:t xml:space="preserve">  8 DA FASE DE HABILITAÇÃO</w:t>
      </w:r>
    </w:p>
    <w:p w:rsidR="00102F22" w:rsidRDefault="00F82547">
      <w:pPr>
        <w:numPr>
          <w:ilvl w:val="1"/>
          <w:numId w:val="1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62 a 70 da Lei nº 14.133, de 2021.</w:t>
      </w:r>
    </w:p>
    <w:p w:rsidR="00102F22" w:rsidRDefault="00F82547">
      <w:pPr>
        <w:numPr>
          <w:ilvl w:val="2"/>
          <w:numId w:val="11"/>
        </w:numPr>
        <w:pBdr>
          <w:top w:val="nil"/>
          <w:left w:val="nil"/>
          <w:bottom w:val="nil"/>
          <w:right w:val="nil"/>
          <w:between w:val="nil"/>
        </w:pBdr>
        <w:spacing w:before="120" w:after="120" w:line="276" w:lineRule="auto"/>
        <w:jc w:val="both"/>
        <w:rPr>
          <w:rFonts w:ascii="Arial" w:eastAsia="Arial" w:hAnsi="Arial" w:cs="Arial"/>
          <w:i/>
          <w:color w:val="000000"/>
          <w:sz w:val="20"/>
          <w:szCs w:val="20"/>
        </w:rPr>
      </w:pPr>
      <w:bookmarkStart w:id="31" w:name="_heading=h.xpx7ixr96qd5" w:colFirst="0" w:colLast="0"/>
      <w:bookmarkEnd w:id="31"/>
      <w:r>
        <w:rPr>
          <w:rFonts w:ascii="Arial" w:eastAsia="Arial" w:hAnsi="Arial" w:cs="Arial"/>
          <w:color w:val="000000"/>
          <w:sz w:val="20"/>
          <w:szCs w:val="20"/>
        </w:rPr>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102F22" w:rsidRDefault="00F82547">
      <w:pPr>
        <w:numPr>
          <w:ilvl w:val="1"/>
          <w:numId w:val="1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02F22" w:rsidRDefault="00F82547">
      <w:pPr>
        <w:pBdr>
          <w:top w:val="nil"/>
          <w:left w:val="nil"/>
          <w:bottom w:val="nil"/>
          <w:right w:val="nil"/>
          <w:between w:val="nil"/>
        </w:pBdr>
        <w:spacing w:before="120" w:after="120" w:line="276" w:lineRule="auto"/>
        <w:ind w:left="1416" w:hanging="432"/>
        <w:jc w:val="both"/>
        <w:rPr>
          <w:rFonts w:ascii="Arial" w:eastAsia="Arial" w:hAnsi="Arial" w:cs="Arial"/>
          <w:color w:val="000000"/>
          <w:sz w:val="20"/>
          <w:szCs w:val="20"/>
        </w:rPr>
      </w:pPr>
      <w:r>
        <w:rPr>
          <w:rFonts w:ascii="Arial" w:eastAsia="Arial" w:hAnsi="Arial" w:cs="Arial"/>
          <w:color w:val="000000"/>
          <w:sz w:val="20"/>
          <w:szCs w:val="20"/>
        </w:rPr>
        <w:t>8.4.1. Se o consórcio não for formado integralmente por microempresas ou empresas de pequeno porte e o termo de referência exigir requisitos de habilitação econômico-financeira, haverá um acréscimo de 30,00 %, (trinta virgula zero) por cento. </w:t>
      </w:r>
      <w:proofErr w:type="gramStart"/>
      <w:r>
        <w:rPr>
          <w:rFonts w:ascii="Arial" w:eastAsia="Arial" w:hAnsi="Arial" w:cs="Arial"/>
          <w:color w:val="000000"/>
          <w:sz w:val="20"/>
          <w:szCs w:val="20"/>
        </w:rPr>
        <w:t>para</w:t>
      </w:r>
      <w:proofErr w:type="gramEnd"/>
      <w:r>
        <w:rPr>
          <w:rFonts w:ascii="Arial" w:eastAsia="Arial" w:hAnsi="Arial" w:cs="Arial"/>
          <w:color w:val="000000"/>
          <w:sz w:val="20"/>
          <w:szCs w:val="20"/>
        </w:rPr>
        <w:t xml:space="preserve"> o consórcio em relação ao valor exigido para os licitantes individuais.</w:t>
      </w:r>
    </w:p>
    <w:p w:rsidR="00102F22" w:rsidRDefault="00F82547">
      <w:pPr>
        <w:numPr>
          <w:ilvl w:val="1"/>
          <w:numId w:val="11"/>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Os documentos exigidos para fins de habilitação poderão ser apresentados em original, por cópia ou por arquivos </w:t>
      </w:r>
      <w:proofErr w:type="spellStart"/>
      <w:r>
        <w:rPr>
          <w:rFonts w:ascii="Arial" w:eastAsia="Arial" w:hAnsi="Arial" w:cs="Arial"/>
          <w:color w:val="000000"/>
          <w:sz w:val="20"/>
          <w:szCs w:val="20"/>
        </w:rPr>
        <w:t>pdf</w:t>
      </w:r>
      <w:proofErr w:type="spellEnd"/>
      <w:r>
        <w:rPr>
          <w:rFonts w:ascii="Arial" w:eastAsia="Arial" w:hAnsi="Arial" w:cs="Arial"/>
          <w:color w:val="000000"/>
          <w:sz w:val="20"/>
          <w:szCs w:val="20"/>
        </w:rPr>
        <w:t xml:space="preserve"> com assinatura digital do representante legal da empresa.</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102F22" w:rsidRDefault="00F82547">
      <w:pPr>
        <w:numPr>
          <w:ilvl w:val="1"/>
          <w:numId w:val="11"/>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17" w:anchor="art63">
        <w:r>
          <w:rPr>
            <w:rFonts w:ascii="Arial" w:eastAsia="Arial" w:hAnsi="Arial" w:cs="Arial"/>
            <w:color w:val="000000"/>
            <w:sz w:val="20"/>
            <w:szCs w:val="20"/>
          </w:rPr>
          <w:t>art. 63, I, da Lei nº 14.133/2021</w:t>
        </w:r>
      </w:hyperlink>
      <w:r>
        <w:rPr>
          <w:rFonts w:ascii="Arial" w:eastAsia="Arial" w:hAnsi="Arial" w:cs="Arial"/>
          <w:color w:val="000000"/>
          <w:sz w:val="20"/>
          <w:szCs w:val="20"/>
        </w:rPr>
        <w:t>).</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02F22" w:rsidRDefault="00F82547">
      <w:pPr>
        <w:numPr>
          <w:ilvl w:val="1"/>
          <w:numId w:val="11"/>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 xml:space="preserve">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Pr>
          <w:rFonts w:ascii="Arial" w:eastAsia="Arial" w:hAnsi="Arial" w:cs="Arial"/>
          <w:color w:val="000000"/>
          <w:sz w:val="20"/>
          <w:szCs w:val="20"/>
        </w:rPr>
        <w:t>infralegais</w:t>
      </w:r>
      <w:proofErr w:type="spellEnd"/>
      <w:r>
        <w:rPr>
          <w:rFonts w:ascii="Arial" w:eastAsia="Arial" w:hAnsi="Arial" w:cs="Arial"/>
          <w:color w:val="000000"/>
          <w:sz w:val="20"/>
          <w:szCs w:val="20"/>
        </w:rPr>
        <w:t>, nas convenções coletivas de trabalho e nos termos de ajustamento de conduta vigentes na data de entrega das propostas.</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   8.10 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102F22" w:rsidRDefault="00F82547">
      <w:pPr>
        <w:pBdr>
          <w:top w:val="nil"/>
          <w:left w:val="nil"/>
          <w:bottom w:val="nil"/>
          <w:right w:val="nil"/>
          <w:between w:val="nil"/>
        </w:pBdr>
        <w:spacing w:before="120" w:after="120" w:line="276" w:lineRule="auto"/>
        <w:ind w:left="1416" w:hanging="432"/>
        <w:jc w:val="both"/>
        <w:rPr>
          <w:rFonts w:ascii="Arial" w:eastAsia="Arial" w:hAnsi="Arial" w:cs="Arial"/>
          <w:color w:val="000000"/>
          <w:sz w:val="20"/>
          <w:szCs w:val="20"/>
        </w:rPr>
      </w:pPr>
      <w:r>
        <w:rPr>
          <w:rFonts w:ascii="Arial" w:eastAsia="Arial" w:hAnsi="Arial" w:cs="Arial"/>
          <w:color w:val="000000"/>
          <w:sz w:val="20"/>
          <w:szCs w:val="20"/>
        </w:rPr>
        <w:t>8.10.1</w:t>
      </w:r>
      <w:r>
        <w:rPr>
          <w:rFonts w:ascii="Arial" w:eastAsia="Arial" w:hAnsi="Arial" w:cs="Arial"/>
          <w:color w:val="000000"/>
          <w:sz w:val="20"/>
          <w:szCs w:val="20"/>
        </w:rPr>
        <w:tab/>
        <w:t>Somente haverá a necessidade de comprovação do preenchimento de requisitos mediante apresentação dos documentos originais não-digitais quando houver dúvida em relação à integridade do documento digital ou quando a lei expressamente o exigir. (</w:t>
      </w:r>
      <w:hyperlink r:id="rId18" w:anchor="art4">
        <w:r>
          <w:rPr>
            <w:rFonts w:ascii="Arial" w:eastAsia="Arial" w:hAnsi="Arial" w:cs="Arial"/>
            <w:color w:val="000000"/>
            <w:sz w:val="20"/>
            <w:szCs w:val="20"/>
          </w:rPr>
          <w:t>IN nº 3/2018, art. 4º, §1º, e art. 6º, §4º</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i/>
          <w:color w:val="FF0000"/>
          <w:sz w:val="20"/>
          <w:szCs w:val="20"/>
        </w:rPr>
      </w:pPr>
      <w:r>
        <w:rPr>
          <w:rFonts w:ascii="Arial" w:eastAsia="Arial" w:hAnsi="Arial" w:cs="Arial"/>
          <w:color w:val="000000"/>
          <w:sz w:val="20"/>
          <w:szCs w:val="20"/>
        </w:rPr>
        <w:lastRenderedPageBreak/>
        <w:t xml:space="preserve"> 8.11 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w:t>
      </w:r>
      <w:proofErr w:type="gramStart"/>
      <w:r>
        <w:rPr>
          <w:rFonts w:ascii="Arial" w:eastAsia="Arial" w:hAnsi="Arial" w:cs="Arial"/>
          <w:color w:val="000000"/>
          <w:sz w:val="20"/>
          <w:szCs w:val="20"/>
        </w:rPr>
        <w:t>e  mantê</w:t>
      </w:r>
      <w:proofErr w:type="gramEnd"/>
      <w:r>
        <w:rPr>
          <w:rFonts w:ascii="Arial" w:eastAsia="Arial" w:hAnsi="Arial" w:cs="Arial"/>
          <w:color w:val="000000"/>
          <w:sz w:val="20"/>
          <w:szCs w:val="20"/>
        </w:rPr>
        <w:t>-los atualizados junto aos órgãos responsáveis pela informação, devendo proceder, imediatamente, à correção ou à alteração dos registros tão logo identifique incorreção ou aqueles se tornem desatualizados. (</w:t>
      </w:r>
      <w:hyperlink r:id="rId19">
        <w:r>
          <w:rPr>
            <w:rFonts w:ascii="Arial" w:eastAsia="Arial" w:hAnsi="Arial" w:cs="Arial"/>
            <w:color w:val="000000"/>
            <w:sz w:val="20"/>
            <w:szCs w:val="20"/>
          </w:rPr>
          <w:t>IN nº 3/2018, art. 7º, caput</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1416" w:hanging="432"/>
        <w:jc w:val="both"/>
        <w:rPr>
          <w:rFonts w:ascii="Arial" w:eastAsia="Arial" w:hAnsi="Arial" w:cs="Arial"/>
          <w:color w:val="000000"/>
          <w:sz w:val="20"/>
          <w:szCs w:val="20"/>
        </w:rPr>
      </w:pPr>
      <w:r>
        <w:rPr>
          <w:rFonts w:ascii="Arial" w:eastAsia="Arial" w:hAnsi="Arial" w:cs="Arial"/>
          <w:color w:val="000000"/>
          <w:sz w:val="20"/>
          <w:szCs w:val="20"/>
        </w:rPr>
        <w:t>8.11.1</w:t>
      </w:r>
      <w:r>
        <w:rPr>
          <w:rFonts w:ascii="Arial" w:eastAsia="Arial" w:hAnsi="Arial" w:cs="Arial"/>
          <w:color w:val="000000"/>
          <w:sz w:val="20"/>
          <w:szCs w:val="20"/>
        </w:rPr>
        <w:tab/>
        <w:t>A não observância do disposto no item anterior poderá ensejar desclassificação no momento da habilitação. (</w:t>
      </w:r>
      <w:hyperlink r:id="rId20">
        <w:r>
          <w:rPr>
            <w:rFonts w:ascii="Arial" w:eastAsia="Arial" w:hAnsi="Arial" w:cs="Arial"/>
            <w:color w:val="000000"/>
            <w:sz w:val="20"/>
            <w:szCs w:val="20"/>
          </w:rPr>
          <w:t>IN nº 3/2018, art. 7º, parágrafo único</w:t>
        </w:r>
      </w:hyperlink>
      <w:r>
        <w:rPr>
          <w:rFonts w:ascii="Arial" w:eastAsia="Arial" w:hAnsi="Arial" w:cs="Arial"/>
          <w:color w:val="000000"/>
          <w:sz w:val="20"/>
          <w:szCs w:val="20"/>
        </w:rPr>
        <w:t>).</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i/>
          <w:color w:val="000000"/>
          <w:sz w:val="20"/>
          <w:szCs w:val="20"/>
        </w:rPr>
      </w:pPr>
      <w:r>
        <w:rPr>
          <w:rFonts w:ascii="Arial" w:eastAsia="Arial" w:hAnsi="Arial" w:cs="Arial"/>
          <w:color w:val="000000"/>
          <w:sz w:val="20"/>
          <w:szCs w:val="20"/>
        </w:rPr>
        <w:t xml:space="preserve"> 8.12</w:t>
      </w:r>
      <w:r>
        <w:rPr>
          <w:rFonts w:ascii="Arial" w:eastAsia="Arial" w:hAnsi="Arial" w:cs="Arial"/>
          <w:i/>
          <w:color w:val="000000"/>
          <w:sz w:val="20"/>
          <w:szCs w:val="20"/>
        </w:rPr>
        <w:t xml:space="preserve"> </w:t>
      </w:r>
      <w:r>
        <w:rPr>
          <w:rFonts w:ascii="Arial" w:eastAsia="Arial" w:hAnsi="Arial" w:cs="Arial"/>
          <w:color w:val="000000"/>
          <w:sz w:val="20"/>
          <w:szCs w:val="20"/>
        </w:rPr>
        <w:t>A verificação pelo Pregoeiro/Agente de Contratação/Comissão, em sítios eletrônicos oficiais de órgãos e entidades emissores de certidões constitui meio legal de prova, para fins de habilitação.</w:t>
      </w:r>
    </w:p>
    <w:p w:rsidR="00102F22" w:rsidRDefault="00102F22">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 2 (duas) horas, prorrogável por igual período, contado da solicitação do Pregoeiro.</w:t>
      </w:r>
    </w:p>
    <w:p w:rsidR="00102F22" w:rsidRDefault="00F82547">
      <w:pPr>
        <w:pBdr>
          <w:top w:val="nil"/>
          <w:left w:val="nil"/>
          <w:bottom w:val="nil"/>
          <w:right w:val="nil"/>
          <w:between w:val="nil"/>
        </w:pBdr>
        <w:spacing w:before="120" w:after="120" w:line="276" w:lineRule="auto"/>
        <w:ind w:left="858" w:hanging="432"/>
        <w:jc w:val="both"/>
        <w:rPr>
          <w:rFonts w:ascii="Arial" w:eastAsia="Arial" w:hAnsi="Arial" w:cs="Arial"/>
          <w:color w:val="000000"/>
          <w:sz w:val="20"/>
          <w:szCs w:val="20"/>
        </w:rPr>
      </w:pPr>
      <w:r>
        <w:rPr>
          <w:rFonts w:ascii="Arial" w:eastAsia="Arial" w:hAnsi="Arial" w:cs="Arial"/>
          <w:color w:val="000000"/>
          <w:sz w:val="20"/>
          <w:szCs w:val="20"/>
        </w:rPr>
        <w:t xml:space="preserve">8.13 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102F22" w:rsidRDefault="00F82547">
      <w:pPr>
        <w:pBdr>
          <w:top w:val="nil"/>
          <w:left w:val="nil"/>
          <w:bottom w:val="nil"/>
          <w:right w:val="nil"/>
          <w:between w:val="nil"/>
        </w:pBdr>
        <w:spacing w:before="120" w:after="120" w:line="276" w:lineRule="auto"/>
        <w:ind w:left="1134"/>
        <w:jc w:val="both"/>
        <w:rPr>
          <w:rFonts w:ascii="Arial" w:eastAsia="Arial" w:hAnsi="Arial" w:cs="Arial"/>
          <w:color w:val="000000"/>
          <w:sz w:val="20"/>
          <w:szCs w:val="20"/>
        </w:rPr>
      </w:pPr>
      <w:r>
        <w:rPr>
          <w:rFonts w:ascii="Arial" w:eastAsia="Arial" w:hAnsi="Arial" w:cs="Arial"/>
          <w:color w:val="000000"/>
          <w:sz w:val="20"/>
          <w:szCs w:val="20"/>
        </w:rPr>
        <w:t>8.13.1 Os documentos relativos à regularidade fiscal que constem do Termo de Referência somente serão exigidos, em qualquer caso, em momento posterior ao julgamento das propostas, e apenas do licitante mais bem classificado.</w:t>
      </w:r>
    </w:p>
    <w:p w:rsidR="00102F22" w:rsidRDefault="00F82547">
      <w:pPr>
        <w:pBdr>
          <w:top w:val="nil"/>
          <w:left w:val="nil"/>
          <w:bottom w:val="nil"/>
          <w:right w:val="nil"/>
          <w:between w:val="nil"/>
        </w:pBdr>
        <w:spacing w:before="120" w:after="120" w:line="276" w:lineRule="auto"/>
        <w:ind w:left="1134"/>
        <w:jc w:val="both"/>
        <w:rPr>
          <w:rFonts w:ascii="Arial" w:eastAsia="Arial" w:hAnsi="Arial" w:cs="Arial"/>
          <w:color w:val="000000"/>
          <w:sz w:val="20"/>
          <w:szCs w:val="20"/>
        </w:rPr>
      </w:pPr>
      <w:r>
        <w:rPr>
          <w:rFonts w:ascii="Arial" w:eastAsia="Arial" w:hAnsi="Arial" w:cs="Arial"/>
          <w:color w:val="000000"/>
          <w:sz w:val="20"/>
          <w:szCs w:val="20"/>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02F22" w:rsidRDefault="00F82547">
      <w:pPr>
        <w:numPr>
          <w:ilvl w:val="1"/>
          <w:numId w:val="1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 Após a entrega dos documentos para habilitação, não será permitida a substituição ou a      apresentação de novos documentos, salvo em sede de diligência, para (</w:t>
      </w:r>
      <w:hyperlink r:id="rId21" w:anchor="art64">
        <w:r>
          <w:rPr>
            <w:rFonts w:ascii="Arial" w:eastAsia="Arial" w:hAnsi="Arial" w:cs="Arial"/>
            <w:color w:val="000000"/>
            <w:sz w:val="20"/>
            <w:szCs w:val="20"/>
          </w:rPr>
          <w:t>Lei 14.133/21, art. 64</w:t>
        </w:r>
      </w:hyperlink>
      <w:r>
        <w:rPr>
          <w:rFonts w:ascii="Arial" w:eastAsia="Arial" w:hAnsi="Arial" w:cs="Arial"/>
          <w:color w:val="000000"/>
          <w:sz w:val="20"/>
          <w:szCs w:val="20"/>
        </w:rPr>
        <w:t>, e </w:t>
      </w:r>
      <w:hyperlink r:id="rId22">
        <w:r>
          <w:rPr>
            <w:rFonts w:ascii="Arial" w:eastAsia="Arial" w:hAnsi="Arial" w:cs="Arial"/>
            <w:color w:val="000000"/>
            <w:sz w:val="20"/>
            <w:szCs w:val="20"/>
          </w:rPr>
          <w:t>IN 73/2022, art. 39, §4º</w:t>
        </w:r>
      </w:hyperlink>
      <w:r>
        <w:rPr>
          <w:rFonts w:ascii="Arial" w:eastAsia="Arial" w:hAnsi="Arial" w:cs="Arial"/>
          <w:color w:val="000000"/>
          <w:sz w:val="20"/>
          <w:szCs w:val="20"/>
        </w:rPr>
        <w:t>):</w:t>
      </w:r>
    </w:p>
    <w:p w:rsidR="00102F22" w:rsidRDefault="00581BE6">
      <w:pPr>
        <w:numPr>
          <w:ilvl w:val="2"/>
          <w:numId w:val="1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Complementação</w:t>
      </w:r>
      <w:r w:rsidR="00F82547">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102F22" w:rsidRDefault="00581BE6">
      <w:pPr>
        <w:numPr>
          <w:ilvl w:val="2"/>
          <w:numId w:val="18"/>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Atualização</w:t>
      </w:r>
      <w:r w:rsidR="00F82547">
        <w:rPr>
          <w:rFonts w:ascii="Arial" w:eastAsia="Arial" w:hAnsi="Arial" w:cs="Arial"/>
          <w:color w:val="000000"/>
          <w:sz w:val="20"/>
          <w:szCs w:val="20"/>
        </w:rPr>
        <w:t xml:space="preserve"> de documentos cuja validade tenha expirado após a data de recebimento das propostas;</w:t>
      </w:r>
    </w:p>
    <w:p w:rsidR="00102F22" w:rsidRDefault="00F82547">
      <w:pPr>
        <w:numPr>
          <w:ilvl w:val="1"/>
          <w:numId w:val="18"/>
        </w:numPr>
        <w:pBdr>
          <w:top w:val="nil"/>
          <w:left w:val="nil"/>
          <w:bottom w:val="nil"/>
          <w:right w:val="nil"/>
          <w:between w:val="nil"/>
        </w:pBdr>
        <w:spacing w:before="120" w:after="120" w:line="276" w:lineRule="auto"/>
        <w:ind w:left="999"/>
        <w:jc w:val="both"/>
      </w:pPr>
      <w:bookmarkStart w:id="32" w:name="_heading=h.1qmhspsr4j7a"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rsidR="00102F22" w:rsidRDefault="00F82547">
      <w:pPr>
        <w:numPr>
          <w:ilvl w:val="1"/>
          <w:numId w:val="18"/>
        </w:numPr>
        <w:pBdr>
          <w:top w:val="nil"/>
          <w:left w:val="nil"/>
          <w:bottom w:val="nil"/>
          <w:right w:val="nil"/>
          <w:between w:val="nil"/>
        </w:pBdr>
        <w:spacing w:before="120" w:after="120" w:line="276" w:lineRule="auto"/>
        <w:ind w:left="999"/>
        <w:jc w:val="both"/>
      </w:pPr>
      <w:bookmarkStart w:id="33" w:name="_heading=h.on2r7n8wmmll"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rsidR="00102F22" w:rsidRDefault="00F82547">
      <w:pPr>
        <w:numPr>
          <w:ilvl w:val="1"/>
          <w:numId w:val="1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rsidR="00102F22" w:rsidRDefault="00F82547">
      <w:pPr>
        <w:numPr>
          <w:ilvl w:val="1"/>
          <w:numId w:val="18"/>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(art. 4º do Decreto nº 8.538/2015).</w:t>
      </w:r>
    </w:p>
    <w:p w:rsidR="00102F22" w:rsidRDefault="00F82547">
      <w:pPr>
        <w:keepNext/>
        <w:keepLines/>
        <w:pBdr>
          <w:top w:val="nil"/>
          <w:left w:val="nil"/>
          <w:bottom w:val="nil"/>
          <w:right w:val="nil"/>
          <w:between w:val="nil"/>
        </w:pBdr>
        <w:tabs>
          <w:tab w:val="left" w:pos="567"/>
        </w:tabs>
        <w:spacing w:before="288" w:after="288" w:line="312" w:lineRule="auto"/>
        <w:ind w:left="360" w:hanging="360"/>
        <w:jc w:val="both"/>
        <w:rPr>
          <w:rFonts w:ascii="Arial" w:eastAsia="Arial" w:hAnsi="Arial" w:cs="Arial"/>
          <w:b/>
          <w:color w:val="000000"/>
          <w:sz w:val="20"/>
          <w:szCs w:val="20"/>
        </w:rPr>
      </w:pPr>
      <w:bookmarkStart w:id="34" w:name="_heading=h.nt1srfbr0cr4" w:colFirst="0" w:colLast="0"/>
      <w:bookmarkEnd w:id="34"/>
      <w:r>
        <w:rPr>
          <w:rFonts w:ascii="Arial" w:eastAsia="Arial" w:hAnsi="Arial" w:cs="Arial"/>
          <w:b/>
          <w:color w:val="000000"/>
          <w:sz w:val="20"/>
          <w:szCs w:val="20"/>
        </w:rPr>
        <w:lastRenderedPageBreak/>
        <w:tab/>
        <w:t>9 DO TERMO DE CONTRATO</w:t>
      </w:r>
    </w:p>
    <w:p w:rsidR="00102F22" w:rsidRDefault="00F82547">
      <w:pPr>
        <w:numPr>
          <w:ilvl w:val="1"/>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5" w:name="_heading=h.cfees59zwpuw" w:colFirst="0" w:colLast="0"/>
      <w:bookmarkEnd w:id="35"/>
      <w:r>
        <w:rPr>
          <w:rFonts w:ascii="Arial" w:eastAsia="Arial" w:hAnsi="Arial" w:cs="Arial"/>
          <w:color w:val="000000"/>
          <w:sz w:val="20"/>
          <w:szCs w:val="20"/>
        </w:rPr>
        <w:t>Após a homologação e adjudicação, caso se conclua pela contratação, será firmado termo de contrato, ou outro instrumento equivalente.</w:t>
      </w:r>
    </w:p>
    <w:p w:rsidR="00102F22" w:rsidRDefault="00F82547">
      <w:pPr>
        <w:numPr>
          <w:ilvl w:val="1"/>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bookmarkStart w:id="36" w:name="_heading=h.a2tzb4dhg8ef" w:colFirst="0" w:colLast="0"/>
      <w:bookmarkEnd w:id="36"/>
      <w:r>
        <w:rPr>
          <w:rFonts w:ascii="Arial" w:eastAsia="Arial" w:hAnsi="Arial" w:cs="Arial"/>
          <w:color w:val="000000"/>
          <w:sz w:val="20"/>
          <w:szCs w:val="20"/>
        </w:rPr>
        <w:t>O adjudicatário terá o prazo de 22 (vinte e dois) dias úteis, contados a partir da data de sua convocação, para assinar o termo de contrato ou instrumento equivalente, sob pena de decair o direito à contratação, sem prejuízo das sanções previstas neste Edital.</w:t>
      </w:r>
    </w:p>
    <w:p w:rsidR="00102F22" w:rsidRDefault="00F82547">
      <w:pPr>
        <w:numPr>
          <w:ilvl w:val="1"/>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Alternativamente à convocação para comparecer perante o órgão ou entidade para a assinatura do Termo de Contrato ou instrumento equivalente, a Administração poderá:</w:t>
      </w:r>
    </w:p>
    <w:p w:rsidR="00102F22" w:rsidRDefault="00F82547">
      <w:pPr>
        <w:numPr>
          <w:ilvl w:val="0"/>
          <w:numId w:val="13"/>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encaminhá</w:t>
      </w:r>
      <w:proofErr w:type="gramEnd"/>
      <w:r>
        <w:rPr>
          <w:rFonts w:ascii="Arial" w:eastAsia="Arial" w:hAnsi="Arial" w:cs="Arial"/>
          <w:color w:val="000000"/>
          <w:sz w:val="20"/>
          <w:szCs w:val="20"/>
        </w:rPr>
        <w:t>-lo para assinatura, mediante correspondência postal com aviso de recebimento (AR), para que seja assinado e devolvido no prazo de 22 (vinte e dois) dias úteis, a contar da data de seu recebimento</w:t>
      </w:r>
    </w:p>
    <w:p w:rsidR="00102F22" w:rsidRDefault="00F82547">
      <w:pPr>
        <w:numPr>
          <w:ilvl w:val="0"/>
          <w:numId w:val="13"/>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disponibilizar</w:t>
      </w:r>
      <w:proofErr w:type="gramEnd"/>
      <w:r>
        <w:rPr>
          <w:rFonts w:ascii="Arial" w:eastAsia="Arial" w:hAnsi="Arial" w:cs="Arial"/>
          <w:color w:val="000000"/>
          <w:sz w:val="20"/>
          <w:szCs w:val="20"/>
        </w:rPr>
        <w:t xml:space="preserve"> acesso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sistema de processo eletrônico para que seja assinado digitalmente em até 22 (vinte e dois) dias úteis; ou</w:t>
      </w:r>
    </w:p>
    <w:p w:rsidR="00102F22" w:rsidRDefault="00F82547">
      <w:pPr>
        <w:numPr>
          <w:ilvl w:val="0"/>
          <w:numId w:val="13"/>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outro</w:t>
      </w:r>
      <w:proofErr w:type="gramEnd"/>
      <w:r>
        <w:rPr>
          <w:rFonts w:ascii="Arial" w:eastAsia="Arial" w:hAnsi="Arial" w:cs="Arial"/>
          <w:color w:val="000000"/>
          <w:sz w:val="20"/>
          <w:szCs w:val="20"/>
        </w:rPr>
        <w:t xml:space="preserve"> meio eletrônico, assegurado o prazo de 22 (vinte e dois) dias úteis para resposta após recebimento da notificação pela Administração.</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O Aceite da Nota de Empenho ou do instrumento equivalente, emitida ao fornecedor adjudicado, implica o reconhecimento de que:</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14.133, de 2021;</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neste Edital;</w:t>
      </w:r>
    </w:p>
    <w:p w:rsidR="00102F22" w:rsidRDefault="00F82547">
      <w:pPr>
        <w:numPr>
          <w:ilvl w:val="2"/>
          <w:numId w:val="12"/>
        </w:numPr>
        <w:spacing w:before="120" w:after="120" w:line="276" w:lineRule="auto"/>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contratada reconhece que as hipóteses de rescisão são aquelas previstas nos </w:t>
      </w:r>
      <w:hyperlink r:id="rId23" w:anchor="art137">
        <w:r>
          <w:rPr>
            <w:rFonts w:ascii="Arial" w:eastAsia="Arial" w:hAnsi="Arial" w:cs="Arial"/>
            <w:sz w:val="20"/>
            <w:szCs w:val="20"/>
          </w:rPr>
          <w:t>artigos 137 e 138 da Lei nº 14.133, de 2021</w:t>
        </w:r>
      </w:hyperlink>
      <w:r>
        <w:rPr>
          <w:rFonts w:ascii="Arial" w:eastAsia="Arial" w:hAnsi="Arial" w:cs="Arial"/>
          <w:sz w:val="20"/>
          <w:szCs w:val="20"/>
        </w:rPr>
        <w:t> e reconhece os direitos da Administração previstos nos </w:t>
      </w:r>
      <w:hyperlink r:id="rId24" w:anchor="art137">
        <w:r>
          <w:rPr>
            <w:rFonts w:ascii="Arial" w:eastAsia="Arial" w:hAnsi="Arial" w:cs="Arial"/>
            <w:sz w:val="20"/>
            <w:szCs w:val="20"/>
          </w:rPr>
          <w:t>artigos 137 a 139 da mesma Lei</w:t>
        </w:r>
      </w:hyperlink>
      <w:r>
        <w:rPr>
          <w:rFonts w:ascii="Arial" w:eastAsia="Arial" w:hAnsi="Arial" w:cs="Arial"/>
          <w:sz w:val="20"/>
          <w:szCs w:val="20"/>
        </w:rPr>
        <w:t>.</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prazos dos itens 9.2. </w:t>
      </w:r>
      <w:proofErr w:type="gramStart"/>
      <w:r>
        <w:rPr>
          <w:rFonts w:ascii="Arial" w:eastAsia="Arial" w:hAnsi="Arial" w:cs="Arial"/>
          <w:color w:val="000000"/>
          <w:sz w:val="20"/>
          <w:szCs w:val="20"/>
        </w:rPr>
        <w:t>e</w:t>
      </w:r>
      <w:proofErr w:type="gramEnd"/>
      <w:r>
        <w:rPr>
          <w:rFonts w:ascii="Arial" w:eastAsia="Arial" w:hAnsi="Arial" w:cs="Arial"/>
          <w:color w:val="000000"/>
          <w:sz w:val="20"/>
          <w:szCs w:val="20"/>
        </w:rPr>
        <w:t> 9.3. </w:t>
      </w:r>
      <w:proofErr w:type="gramStart"/>
      <w:r>
        <w:rPr>
          <w:rFonts w:ascii="Arial" w:eastAsia="Arial" w:hAnsi="Arial" w:cs="Arial"/>
          <w:color w:val="000000"/>
          <w:sz w:val="20"/>
          <w:szCs w:val="20"/>
        </w:rPr>
        <w:t>poderão</w:t>
      </w:r>
      <w:proofErr w:type="gramEnd"/>
      <w:r>
        <w:rPr>
          <w:rFonts w:ascii="Arial" w:eastAsia="Arial" w:hAnsi="Arial" w:cs="Arial"/>
          <w:color w:val="000000"/>
          <w:sz w:val="20"/>
          <w:szCs w:val="20"/>
        </w:rPr>
        <w:t xml:space="preserve"> ser prorrogados, por igual período, por solicitação justificada do adjudicatário e aceita pela Administração.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prazo de vigência da contratação é o estabelecido no Termo de Referência.</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r>
        <w:rPr>
          <w:rFonts w:ascii="Times New Roman" w:eastAsia="Times New Roman" w:hAnsi="Times New Roman" w:cs="Times New Roman"/>
          <w:color w:val="000000"/>
          <w:sz w:val="20"/>
          <w:szCs w:val="20"/>
          <w:highlight w:val="white"/>
        </w:rPr>
        <w:t>.</w:t>
      </w:r>
    </w:p>
    <w:p w:rsidR="00102F22" w:rsidRDefault="00F82547">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color w:val="000000"/>
          <w:sz w:val="20"/>
          <w:szCs w:val="20"/>
        </w:rPr>
        <w:tab/>
        <w:t>9.7.1 A existência de registro no Cadin constitui fator impeditivo para a contratação.</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37" w:name="_heading=h.5cpxjddgln5q" w:colFirst="0" w:colLast="0"/>
      <w:bookmarkEnd w:id="37"/>
      <w:r>
        <w:rPr>
          <w:rFonts w:ascii="Arial" w:eastAsia="Arial" w:hAnsi="Arial" w:cs="Arial"/>
          <w:b/>
          <w:color w:val="000000"/>
          <w:sz w:val="20"/>
          <w:szCs w:val="20"/>
        </w:rPr>
        <w:t>DA ATA DE REGISTRO DE PREÇOS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O prazo de convocação poderá ser prorrogado uma vez, por igual período, mediante solicitação do licitante mais bem classificado ou do fornecedor convocado, desde que:</w:t>
      </w:r>
    </w:p>
    <w:p w:rsidR="00102F22" w:rsidRDefault="00F82547">
      <w:pPr>
        <w:numPr>
          <w:ilvl w:val="0"/>
          <w:numId w:val="14"/>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solicitação seja devidamente justificada e apresentada dentro do prazo; e</w:t>
      </w:r>
    </w:p>
    <w:p w:rsidR="00102F22" w:rsidRDefault="00F82547">
      <w:pPr>
        <w:numPr>
          <w:ilvl w:val="0"/>
          <w:numId w:val="14"/>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a</w:t>
      </w:r>
      <w:proofErr w:type="gramEnd"/>
      <w:r>
        <w:rPr>
          <w:rFonts w:ascii="Arial" w:eastAsia="Arial" w:hAnsi="Arial" w:cs="Arial"/>
          <w:color w:val="000000"/>
          <w:sz w:val="20"/>
          <w:szCs w:val="20"/>
        </w:rPr>
        <w:t xml:space="preserve"> justificativa apresentada seja aceita pela Administração.</w:t>
      </w:r>
    </w:p>
    <w:p w:rsidR="00102F22" w:rsidRDefault="00102F22">
      <w:p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A ata de registro de preços será assinada por meio de assinatura digital e disponibilizada no sistema de registro de preços.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O preço registrado, com a indicação dos fornecedores, será divulgado no PNCP e disponibilizado durante a vigência da ata de registro de preços.</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02F22" w:rsidRDefault="00F82547">
      <w:pPr>
        <w:numPr>
          <w:ilvl w:val="1"/>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38" w:name="_heading=h.chy1je4s6udv" w:colFirst="0" w:colLast="0"/>
      <w:bookmarkEnd w:id="38"/>
      <w:r>
        <w:rPr>
          <w:rFonts w:ascii="Arial" w:eastAsia="Arial" w:hAnsi="Arial" w:cs="Arial"/>
          <w:b/>
          <w:color w:val="000000"/>
          <w:sz w:val="20"/>
          <w:szCs w:val="20"/>
        </w:rPr>
        <w:t xml:space="preserve">DA FORMAÇÃO DO CADASTRO DE RESERVA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Após a homologação da licitação, será incluído na ata, na forma de anexo, o registro:</w:t>
      </w:r>
    </w:p>
    <w:p w:rsidR="00102F22" w:rsidRDefault="00F82547">
      <w:pPr>
        <w:numPr>
          <w:ilvl w:val="2"/>
          <w:numId w:val="12"/>
        </w:numPr>
        <w:pBdr>
          <w:top w:val="nil"/>
          <w:left w:val="nil"/>
          <w:bottom w:val="nil"/>
          <w:right w:val="nil"/>
          <w:between w:val="nil"/>
        </w:pBdr>
        <w:spacing w:before="120" w:after="120" w:line="276" w:lineRule="auto"/>
        <w:jc w:val="both"/>
      </w:pPr>
      <w:bookmarkStart w:id="39" w:name="_heading=h.fna3cv9b1hs5" w:colFirst="0" w:colLast="0"/>
      <w:bookmarkEnd w:id="39"/>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 xml:space="preserve"> licitantes que aceitarem cotar o objeto com preço igual ao do adjudicatário, observada a classificação na licitação e excluído o percentual referente à margem de preferência, quando o objeto não atender aos requisitos previstos no art. 26 da Lei nº 14.133, de 2021; e </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dos</w:t>
      </w:r>
      <w:proofErr w:type="gramEnd"/>
      <w:r>
        <w:rPr>
          <w:rFonts w:ascii="Arial" w:eastAsia="Arial" w:hAnsi="Arial" w:cs="Arial"/>
          <w:color w:val="000000"/>
          <w:sz w:val="20"/>
          <w:szCs w:val="20"/>
        </w:rPr>
        <w:t xml:space="preserve"> licitantes que mantiverem sua proposta original</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i/>
          <w:color w:val="000000"/>
          <w:sz w:val="20"/>
          <w:szCs w:val="20"/>
        </w:rPr>
      </w:pPr>
      <w:r>
        <w:rPr>
          <w:rFonts w:ascii="Arial" w:eastAsia="Arial" w:hAnsi="Arial" w:cs="Arial"/>
          <w:color w:val="000000"/>
          <w:sz w:val="20"/>
          <w:szCs w:val="20"/>
        </w:rPr>
        <w:t>Será respeitada, nas contratações, a ordem de classificação dos licitantes ou fornecedores registrados na ata.</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i/>
          <w:color w:val="000000"/>
          <w:sz w:val="20"/>
          <w:szCs w:val="20"/>
        </w:rPr>
      </w:pPr>
      <w:r>
        <w:rPr>
          <w:rFonts w:ascii="Arial" w:eastAsia="Arial" w:hAnsi="Arial" w:cs="Arial"/>
          <w:color w:val="000000"/>
          <w:sz w:val="20"/>
          <w:szCs w:val="20"/>
        </w:rPr>
        <w:t>A apresentação de novas propostas na forma deste item não prejudicará o resultado do certame em relação ao licitante mais bem classificado.</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fins da ordem de classificação, os licitantes ou fornecedores que aceitarem cotar o objeto com preço igual ao do adjudicatário antecederão aqueles que mantiverem sua proposta original.</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A habilitação dos licitantes que comporão o cadastro de reserva será efetuada quando houver necessidade de contratação dos licitantes remanescentes, nas seguintes hipóteses: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quando</w:t>
      </w:r>
      <w:proofErr w:type="gramEnd"/>
      <w:r>
        <w:rPr>
          <w:rFonts w:ascii="Arial" w:eastAsia="Arial" w:hAnsi="Arial" w:cs="Arial"/>
          <w:color w:val="000000"/>
          <w:sz w:val="20"/>
          <w:szCs w:val="20"/>
        </w:rPr>
        <w:t xml:space="preserve"> o licitante vencedor não assinar a ata de registro de preços no prazo e nas condições estabelecidos no edital; ou</w:t>
      </w:r>
    </w:p>
    <w:p w:rsidR="00102F22" w:rsidRDefault="00F82547">
      <w:pPr>
        <w:numPr>
          <w:ilvl w:val="2"/>
          <w:numId w:val="12"/>
        </w:numPr>
        <w:pBdr>
          <w:top w:val="nil"/>
          <w:left w:val="nil"/>
          <w:bottom w:val="nil"/>
          <w:right w:val="nil"/>
          <w:between w:val="nil"/>
        </w:pBdr>
        <w:spacing w:before="120" w:after="120" w:line="276" w:lineRule="auto"/>
        <w:jc w:val="both"/>
        <w:rPr>
          <w:rFonts w:ascii="Arial" w:eastAsia="Arial" w:hAnsi="Arial" w:cs="Arial"/>
          <w:color w:val="000000"/>
          <w:sz w:val="20"/>
          <w:szCs w:val="20"/>
        </w:rPr>
      </w:pPr>
      <w:proofErr w:type="gramStart"/>
      <w:r>
        <w:rPr>
          <w:rFonts w:ascii="Arial" w:eastAsia="Arial" w:hAnsi="Arial" w:cs="Arial"/>
          <w:color w:val="000000"/>
          <w:sz w:val="20"/>
          <w:szCs w:val="20"/>
        </w:rPr>
        <w:t>quando</w:t>
      </w:r>
      <w:proofErr w:type="gramEnd"/>
      <w:r>
        <w:rPr>
          <w:rFonts w:ascii="Arial" w:eastAsia="Arial" w:hAnsi="Arial" w:cs="Arial"/>
          <w:color w:val="000000"/>
          <w:sz w:val="20"/>
          <w:szCs w:val="20"/>
        </w:rPr>
        <w:t xml:space="preserve"> houver o cancelamento do registro do fornecedor ou do registro de preços, nas hipóteses previstas nos art. 28 e art. 29 do Decreto nº 11.462, de 2023.</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convocar</w:t>
      </w:r>
      <w:proofErr w:type="gramEnd"/>
      <w:r>
        <w:rPr>
          <w:rFonts w:ascii="Arial" w:eastAsia="Arial" w:hAnsi="Arial" w:cs="Arial"/>
          <w:color w:val="000000"/>
          <w:sz w:val="20"/>
          <w:szCs w:val="20"/>
        </w:rPr>
        <w:t xml:space="preserve"> os licitantes que mantiveram sua proposta original para negociação, na ordem de classificação, com vistas à obtenção de preço melhor, mesmo que acima do preço do adjudicatário; ou</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adjudicar</w:t>
      </w:r>
      <w:proofErr w:type="gramEnd"/>
      <w:r>
        <w:rPr>
          <w:rFonts w:ascii="Arial" w:eastAsia="Arial" w:hAnsi="Arial" w:cs="Arial"/>
          <w:color w:val="000000"/>
          <w:sz w:val="20"/>
          <w:szCs w:val="20"/>
        </w:rPr>
        <w:t xml:space="preserve"> e firmar o contrato nas condições ofertadas pelos licitantes remanescentes, observada a ordem de classificação, quando frustrada a negociação de melhor condição.</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40" w:name="_heading=h.2mownjpbvzjt" w:colFirst="0" w:colLast="0"/>
      <w:bookmarkEnd w:id="40"/>
      <w:r>
        <w:rPr>
          <w:rFonts w:ascii="Arial" w:eastAsia="Arial" w:hAnsi="Arial" w:cs="Arial"/>
          <w:b/>
          <w:color w:val="000000"/>
          <w:sz w:val="20"/>
          <w:szCs w:val="20"/>
        </w:rPr>
        <w:t>DOS RECURSOS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25" w:anchor="art165">
        <w:r>
          <w:rPr>
            <w:rFonts w:ascii="Arial" w:eastAsia="Arial" w:hAnsi="Arial" w:cs="Arial"/>
            <w:color w:val="000000"/>
            <w:sz w:val="20"/>
            <w:szCs w:val="20"/>
          </w:rPr>
          <w:t>art. 165 da Lei nº 14.133, de 2021</w:t>
        </w:r>
      </w:hyperlink>
      <w:r>
        <w:rPr>
          <w:rFonts w:ascii="Arial" w:eastAsia="Arial" w:hAnsi="Arial" w:cs="Arial"/>
          <w:color w:val="000000"/>
          <w:sz w:val="20"/>
          <w:szCs w:val="20"/>
        </w:rPr>
        <w:t>.</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prazo recursal é de 3 (três) dias úteis, contados da data de intimação ou de lavratura da ata.</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Quando o recurso apresentado impugnar o julgamento das propostas ou o ato de habilitação ou inabilitação do licitante:</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intenção de recorrer deverá ser manifestada imediatamente, sob pena de preclusão;</w:t>
      </w:r>
    </w:p>
    <w:p w:rsidR="00102F22" w:rsidRDefault="00F82547">
      <w:pPr>
        <w:numPr>
          <w:ilvl w:val="2"/>
          <w:numId w:val="12"/>
        </w:numPr>
        <w:pBdr>
          <w:top w:val="nil"/>
          <w:left w:val="nil"/>
          <w:bottom w:val="nil"/>
          <w:right w:val="nil"/>
          <w:between w:val="nil"/>
        </w:pBdr>
        <w:spacing w:before="120" w:after="120" w:line="276" w:lineRule="auto"/>
        <w:jc w:val="both"/>
      </w:pPr>
      <w:bookmarkStart w:id="41" w:name="_heading=h.sijqp7wg1gfb" w:colFirst="0" w:colLast="0"/>
      <w:bookmarkEnd w:id="41"/>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prazo para a manifestação da intenção de recorrer não será inferior a 10 (dez) minutos.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w:t>
      </w:r>
      <w:proofErr w:type="gramEnd"/>
      <w:r>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recursos deverão ser encaminhados em campo próprio do sistema.</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Os recursos interpostos fora do prazo não serão conhecidos.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O acolhimento do recurso invalida tão somente os atos insuscetíveis de aproveitamento.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autos do processo permanecerão com vista franqueada aos interessados no sítio eletrônico www.pnpc.gov.br</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42" w:name="_heading=h.fbtu706rov4c" w:colFirst="0" w:colLast="0"/>
      <w:bookmarkEnd w:id="42"/>
      <w:r>
        <w:rPr>
          <w:rFonts w:ascii="Arial" w:eastAsia="Arial" w:hAnsi="Arial" w:cs="Arial"/>
          <w:b/>
          <w:color w:val="000000"/>
          <w:sz w:val="20"/>
          <w:szCs w:val="20"/>
        </w:rPr>
        <w:lastRenderedPageBreak/>
        <w:t>DAS INFRAÇÕES ADMINISTRATIVAS E SANÇÕES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Comete infração administrativa, nos termos da lei, o licitante que, com dolo ou culpa: </w:t>
      </w:r>
    </w:p>
    <w:p w:rsidR="00102F22" w:rsidRDefault="00F82547">
      <w:pPr>
        <w:numPr>
          <w:ilvl w:val="2"/>
          <w:numId w:val="12"/>
        </w:numPr>
        <w:pBdr>
          <w:top w:val="nil"/>
          <w:left w:val="nil"/>
          <w:bottom w:val="nil"/>
          <w:right w:val="nil"/>
          <w:between w:val="nil"/>
        </w:pBdr>
        <w:spacing w:before="120" w:after="120" w:line="276" w:lineRule="auto"/>
        <w:jc w:val="both"/>
      </w:pPr>
      <w:bookmarkStart w:id="43" w:name="_heading=h.xzs02eyhv0tz" w:colFirst="0" w:colLast="0"/>
      <w:bookmarkEnd w:id="43"/>
      <w:proofErr w:type="gramStart"/>
      <w:r>
        <w:rPr>
          <w:rFonts w:ascii="Arial" w:eastAsia="Arial" w:hAnsi="Arial" w:cs="Arial"/>
          <w:color w:val="000000"/>
          <w:sz w:val="20"/>
          <w:szCs w:val="20"/>
        </w:rPr>
        <w:t>deixar</w:t>
      </w:r>
      <w:proofErr w:type="gramEnd"/>
      <w:r>
        <w:rPr>
          <w:rFonts w:ascii="Arial" w:eastAsia="Arial" w:hAnsi="Arial" w:cs="Arial"/>
          <w:color w:val="000000"/>
          <w:sz w:val="20"/>
          <w:szCs w:val="20"/>
        </w:rPr>
        <w:t xml:space="preserve"> de entregar a documentação exigida para o certame ou não entregar qualquer documento que tenha sido solicitado pelo Pregoeiro/Agente de Contratação/Comissão durante o certame;</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salvo</w:t>
      </w:r>
      <w:proofErr w:type="gramEnd"/>
      <w:r>
        <w:rPr>
          <w:rFonts w:ascii="Arial" w:eastAsia="Arial" w:hAnsi="Arial" w:cs="Arial"/>
          <w:color w:val="000000"/>
          <w:sz w:val="20"/>
          <w:szCs w:val="20"/>
        </w:rPr>
        <w:t xml:space="preserve"> em decorrência de fato superveniente devidamente justificado, não mantiver a proposta em especial quando:</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enviar a proposta adequada ao último lance ofertado ou após a negociação; </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recusar</w:t>
      </w:r>
      <w:proofErr w:type="gramEnd"/>
      <w:r>
        <w:rPr>
          <w:rFonts w:ascii="Arial" w:eastAsia="Arial" w:hAnsi="Arial" w:cs="Arial"/>
          <w:color w:val="000000"/>
          <w:sz w:val="20"/>
          <w:szCs w:val="20"/>
        </w:rPr>
        <w:t xml:space="preserve">-se a enviar o detalhamento da proposta quando exigível; </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pedir</w:t>
      </w:r>
      <w:proofErr w:type="gramEnd"/>
      <w:r>
        <w:rPr>
          <w:rFonts w:ascii="Arial" w:eastAsia="Arial" w:hAnsi="Arial" w:cs="Arial"/>
          <w:color w:val="000000"/>
          <w:sz w:val="20"/>
          <w:szCs w:val="20"/>
        </w:rPr>
        <w:t xml:space="preserve"> para ser desclassificado quando encerrada a etapa competitiva;</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deixar</w:t>
      </w:r>
      <w:proofErr w:type="gramEnd"/>
      <w:r>
        <w:rPr>
          <w:rFonts w:ascii="Arial" w:eastAsia="Arial" w:hAnsi="Arial" w:cs="Arial"/>
          <w:color w:val="000000"/>
          <w:sz w:val="20"/>
          <w:szCs w:val="20"/>
        </w:rPr>
        <w:t xml:space="preserve"> de apresentar amostra;</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proposta ou amostra em desacordo com as especificações do edital.</w:t>
      </w:r>
    </w:p>
    <w:p w:rsidR="00102F22" w:rsidRDefault="00F82547">
      <w:pPr>
        <w:numPr>
          <w:ilvl w:val="2"/>
          <w:numId w:val="12"/>
        </w:numPr>
        <w:pBdr>
          <w:top w:val="nil"/>
          <w:left w:val="nil"/>
          <w:bottom w:val="nil"/>
          <w:right w:val="nil"/>
          <w:between w:val="nil"/>
        </w:pBdr>
        <w:spacing w:before="120" w:after="120" w:line="276" w:lineRule="auto"/>
        <w:jc w:val="both"/>
      </w:pPr>
      <w:bookmarkStart w:id="44" w:name="_heading=h.w5ousafc19k1" w:colFirst="0" w:colLast="0"/>
      <w:bookmarkEnd w:id="44"/>
      <w:proofErr w:type="gramStart"/>
      <w:r>
        <w:rPr>
          <w:rFonts w:ascii="Arial" w:eastAsia="Arial" w:hAnsi="Arial" w:cs="Arial"/>
          <w:color w:val="000000"/>
          <w:sz w:val="20"/>
          <w:szCs w:val="20"/>
        </w:rPr>
        <w:t>não</w:t>
      </w:r>
      <w:proofErr w:type="gramEnd"/>
      <w:r>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recusar</w:t>
      </w:r>
      <w:proofErr w:type="gramEnd"/>
      <w:r>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102F22" w:rsidRDefault="00F82547">
      <w:pPr>
        <w:numPr>
          <w:ilvl w:val="2"/>
          <w:numId w:val="12"/>
        </w:numPr>
        <w:pBdr>
          <w:top w:val="nil"/>
          <w:left w:val="nil"/>
          <w:bottom w:val="nil"/>
          <w:right w:val="nil"/>
          <w:between w:val="nil"/>
        </w:pBdr>
        <w:spacing w:before="120" w:after="120" w:line="276" w:lineRule="auto"/>
        <w:jc w:val="both"/>
      </w:pPr>
      <w:bookmarkStart w:id="45" w:name="_heading=h.tn3mqcyfn74u" w:colFirst="0" w:colLast="0"/>
      <w:bookmarkEnd w:id="45"/>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declaração ou documentação falsa exigida para o certame ou prestar declaração falsa durante a licitação;</w:t>
      </w:r>
    </w:p>
    <w:p w:rsidR="00102F22" w:rsidRDefault="00F82547">
      <w:pPr>
        <w:numPr>
          <w:ilvl w:val="2"/>
          <w:numId w:val="12"/>
        </w:numPr>
        <w:pBdr>
          <w:top w:val="nil"/>
          <w:left w:val="nil"/>
          <w:bottom w:val="nil"/>
          <w:right w:val="nil"/>
          <w:between w:val="nil"/>
        </w:pBdr>
        <w:spacing w:before="120" w:after="120" w:line="276" w:lineRule="auto"/>
        <w:jc w:val="both"/>
      </w:pPr>
      <w:bookmarkStart w:id="46" w:name="_heading=h.kn26n1xedut8" w:colFirst="0" w:colLast="0"/>
      <w:bookmarkEnd w:id="46"/>
      <w:proofErr w:type="gramStart"/>
      <w:r>
        <w:rPr>
          <w:rFonts w:ascii="Arial" w:eastAsia="Arial" w:hAnsi="Arial" w:cs="Arial"/>
          <w:color w:val="000000"/>
          <w:sz w:val="20"/>
          <w:szCs w:val="20"/>
        </w:rPr>
        <w:t>fraudar</w:t>
      </w:r>
      <w:proofErr w:type="gramEnd"/>
      <w:r>
        <w:rPr>
          <w:rFonts w:ascii="Arial" w:eastAsia="Arial" w:hAnsi="Arial" w:cs="Arial"/>
          <w:color w:val="000000"/>
          <w:sz w:val="20"/>
          <w:szCs w:val="20"/>
        </w:rPr>
        <w:t xml:space="preserve"> a licitação;</w:t>
      </w:r>
    </w:p>
    <w:p w:rsidR="00102F22" w:rsidRDefault="00F82547">
      <w:pPr>
        <w:numPr>
          <w:ilvl w:val="2"/>
          <w:numId w:val="12"/>
        </w:numPr>
        <w:pBdr>
          <w:top w:val="nil"/>
          <w:left w:val="nil"/>
          <w:bottom w:val="nil"/>
          <w:right w:val="nil"/>
          <w:between w:val="nil"/>
        </w:pBdr>
        <w:spacing w:before="120" w:after="120" w:line="276" w:lineRule="auto"/>
        <w:jc w:val="both"/>
      </w:pPr>
      <w:bookmarkStart w:id="47" w:name="_heading=h.lqbh3t61brbd" w:colFirst="0" w:colLast="0"/>
      <w:bookmarkEnd w:id="47"/>
      <w:proofErr w:type="gramStart"/>
      <w:r>
        <w:rPr>
          <w:rFonts w:ascii="Arial" w:eastAsia="Arial" w:hAnsi="Arial" w:cs="Arial"/>
          <w:color w:val="000000"/>
          <w:sz w:val="20"/>
          <w:szCs w:val="20"/>
        </w:rPr>
        <w:t>comportar</w:t>
      </w:r>
      <w:proofErr w:type="gramEnd"/>
      <w:r>
        <w:rPr>
          <w:rFonts w:ascii="Arial" w:eastAsia="Arial" w:hAnsi="Arial" w:cs="Arial"/>
          <w:color w:val="000000"/>
          <w:sz w:val="20"/>
          <w:szCs w:val="20"/>
        </w:rPr>
        <w:t>-se de modo inidôneo ou cometer fraude de qualquer natureza, em especial quando:</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agir</w:t>
      </w:r>
      <w:proofErr w:type="gramEnd"/>
      <w:r>
        <w:rPr>
          <w:rFonts w:ascii="Arial" w:eastAsia="Arial" w:hAnsi="Arial" w:cs="Arial"/>
          <w:color w:val="000000"/>
          <w:sz w:val="20"/>
          <w:szCs w:val="20"/>
        </w:rPr>
        <w:t xml:space="preserve"> em conluio ou em desconformidade com a lei;</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induzir</w:t>
      </w:r>
      <w:proofErr w:type="gramEnd"/>
      <w:r>
        <w:rPr>
          <w:rFonts w:ascii="Arial" w:eastAsia="Arial" w:hAnsi="Arial" w:cs="Arial"/>
          <w:color w:val="000000"/>
          <w:sz w:val="20"/>
          <w:szCs w:val="20"/>
        </w:rPr>
        <w:t xml:space="preserve"> deliberadamente a erro no julgamento; </w:t>
      </w:r>
    </w:p>
    <w:p w:rsidR="00102F22" w:rsidRDefault="00F82547">
      <w:pPr>
        <w:numPr>
          <w:ilvl w:val="3"/>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apresentar</w:t>
      </w:r>
      <w:proofErr w:type="gramEnd"/>
      <w:r>
        <w:rPr>
          <w:rFonts w:ascii="Arial" w:eastAsia="Arial" w:hAnsi="Arial" w:cs="Arial"/>
          <w:color w:val="000000"/>
          <w:sz w:val="20"/>
          <w:szCs w:val="20"/>
        </w:rPr>
        <w:t xml:space="preserve"> amostra falsificada ou deteriorada.</w:t>
      </w:r>
    </w:p>
    <w:p w:rsidR="00102F22" w:rsidRDefault="00F82547">
      <w:pPr>
        <w:numPr>
          <w:ilvl w:val="2"/>
          <w:numId w:val="12"/>
        </w:numPr>
        <w:pBdr>
          <w:top w:val="nil"/>
          <w:left w:val="nil"/>
          <w:bottom w:val="nil"/>
          <w:right w:val="nil"/>
          <w:between w:val="nil"/>
        </w:pBdr>
        <w:spacing w:before="120" w:after="120" w:line="276" w:lineRule="auto"/>
        <w:jc w:val="both"/>
      </w:pPr>
      <w:bookmarkStart w:id="48" w:name="_heading=h.czfwu6fzxtzt" w:colFirst="0" w:colLast="0"/>
      <w:bookmarkEnd w:id="48"/>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atos ilícitos com vistas a frustrar os objetivos da licitação;</w:t>
      </w:r>
    </w:p>
    <w:p w:rsidR="00102F22" w:rsidRDefault="00F82547">
      <w:pPr>
        <w:numPr>
          <w:ilvl w:val="2"/>
          <w:numId w:val="12"/>
        </w:numPr>
        <w:pBdr>
          <w:top w:val="nil"/>
          <w:left w:val="nil"/>
          <w:bottom w:val="nil"/>
          <w:right w:val="nil"/>
          <w:between w:val="nil"/>
        </w:pBdr>
        <w:spacing w:before="120" w:after="120" w:line="276" w:lineRule="auto"/>
        <w:jc w:val="both"/>
      </w:pPr>
      <w:bookmarkStart w:id="49" w:name="_heading=h.dhe6k8472mbg" w:colFirst="0" w:colLast="0"/>
      <w:bookmarkEnd w:id="49"/>
      <w:proofErr w:type="gramStart"/>
      <w:r>
        <w:rPr>
          <w:rFonts w:ascii="Arial" w:eastAsia="Arial" w:hAnsi="Arial" w:cs="Arial"/>
          <w:color w:val="000000"/>
          <w:sz w:val="20"/>
          <w:szCs w:val="20"/>
        </w:rPr>
        <w:t>praticar</w:t>
      </w:r>
      <w:proofErr w:type="gramEnd"/>
      <w:r>
        <w:rPr>
          <w:rFonts w:ascii="Arial" w:eastAsia="Arial" w:hAnsi="Arial" w:cs="Arial"/>
          <w:color w:val="000000"/>
          <w:sz w:val="20"/>
          <w:szCs w:val="20"/>
        </w:rPr>
        <w:t xml:space="preserve"> ato lesivo previsto no art. 5º da Lei n.º 12.846, de 2013.</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Com fulcro na Lei nº 14.133, de 2021, a Administração poderá, garantida a prévia defesa, aplicar aos licitantes e/ou adjudicatários as seguintes sanções, sem prejuízo das responsabilidades civil e criminal: </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advertência</w:t>
      </w:r>
      <w:proofErr w:type="gramEnd"/>
      <w:r>
        <w:rPr>
          <w:rFonts w:ascii="Arial" w:eastAsia="Arial" w:hAnsi="Arial" w:cs="Arial"/>
          <w:color w:val="000000"/>
          <w:sz w:val="20"/>
          <w:szCs w:val="20"/>
        </w:rPr>
        <w:t xml:space="preserve">; </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multa</w:t>
      </w:r>
      <w:proofErr w:type="gramEnd"/>
      <w:r>
        <w:rPr>
          <w:rFonts w:ascii="Arial" w:eastAsia="Arial" w:hAnsi="Arial" w:cs="Arial"/>
          <w:color w:val="000000"/>
          <w:sz w:val="20"/>
          <w:szCs w:val="20"/>
        </w:rPr>
        <w:t>;</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impedimento</w:t>
      </w:r>
      <w:proofErr w:type="gramEnd"/>
      <w:r>
        <w:rPr>
          <w:rFonts w:ascii="Arial" w:eastAsia="Arial" w:hAnsi="Arial" w:cs="Arial"/>
          <w:color w:val="000000"/>
          <w:sz w:val="20"/>
          <w:szCs w:val="20"/>
        </w:rPr>
        <w:t xml:space="preserve"> de licitar e contratar e</w:t>
      </w:r>
    </w:p>
    <w:p w:rsidR="00102F22" w:rsidRDefault="00F82547">
      <w:pPr>
        <w:pBdr>
          <w:top w:val="nil"/>
          <w:left w:val="nil"/>
          <w:bottom w:val="nil"/>
          <w:right w:val="nil"/>
          <w:between w:val="nil"/>
        </w:pBdr>
        <w:spacing w:before="120" w:after="120" w:line="276" w:lineRule="auto"/>
        <w:ind w:left="1998"/>
        <w:jc w:val="both"/>
        <w:rPr>
          <w:rFonts w:ascii="Arial" w:eastAsia="Arial" w:hAnsi="Arial" w:cs="Arial"/>
          <w:color w:val="000000"/>
          <w:sz w:val="20"/>
          <w:szCs w:val="20"/>
        </w:rPr>
      </w:pPr>
      <w:r>
        <w:rPr>
          <w:rFonts w:ascii="Arial" w:eastAsia="Arial" w:hAnsi="Arial" w:cs="Arial"/>
          <w:color w:val="000000"/>
          <w:sz w:val="20"/>
          <w:szCs w:val="20"/>
        </w:rPr>
        <w:t>13.2.4   declaração de inidoneidade para licitar ou contratar, enquanto perdurarem os motivos determinantes da punição ou até que seja promovida sua reabilitação perante a própria autoridade que aplicou a penalidade.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aplicação das sanções serão considerados: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natureza e a gravidade da infração cometida;</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peculiaridades do caso concreto;</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as</w:t>
      </w:r>
      <w:proofErr w:type="gramEnd"/>
      <w:r>
        <w:rPr>
          <w:rFonts w:ascii="Arial" w:eastAsia="Arial" w:hAnsi="Arial" w:cs="Arial"/>
          <w:color w:val="000000"/>
          <w:sz w:val="20"/>
          <w:szCs w:val="20"/>
        </w:rPr>
        <w:t xml:space="preserve"> circunstâncias agravantes ou atenuantes;</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os</w:t>
      </w:r>
      <w:proofErr w:type="gramEnd"/>
      <w:r>
        <w:rPr>
          <w:rFonts w:ascii="Arial" w:eastAsia="Arial" w:hAnsi="Arial" w:cs="Arial"/>
          <w:color w:val="000000"/>
          <w:sz w:val="20"/>
          <w:szCs w:val="20"/>
        </w:rPr>
        <w:t xml:space="preserve"> danos que dela provierem para a Administração Pública;</w:t>
      </w:r>
    </w:p>
    <w:p w:rsidR="00102F22" w:rsidRDefault="00F82547">
      <w:pPr>
        <w:numPr>
          <w:ilvl w:val="2"/>
          <w:numId w:val="12"/>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implantação ou o aperfeiçoamento de programa de integridade, conforme normas e orientações dos órgãos de controle.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multa será recolhida no prazo máximo de 22 (vinte dois) dias</w:t>
      </w:r>
      <w:r>
        <w:rPr>
          <w:rFonts w:ascii="Arial" w:eastAsia="Arial" w:hAnsi="Arial" w:cs="Arial"/>
          <w:color w:val="FF0000"/>
          <w:sz w:val="20"/>
          <w:szCs w:val="20"/>
        </w:rPr>
        <w:t xml:space="preserve"> </w:t>
      </w:r>
      <w:r>
        <w:rPr>
          <w:rFonts w:ascii="Arial" w:eastAsia="Arial" w:hAnsi="Arial" w:cs="Arial"/>
          <w:color w:val="000000"/>
          <w:sz w:val="20"/>
          <w:szCs w:val="20"/>
        </w:rPr>
        <w:t xml:space="preserve">úteis, a contar da comunicação oficial. </w:t>
      </w:r>
    </w:p>
    <w:p w:rsidR="00102F22" w:rsidRDefault="00F82547">
      <w:pPr>
        <w:numPr>
          <w:ilvl w:val="2"/>
          <w:numId w:val="12"/>
        </w:numPr>
        <w:pBdr>
          <w:top w:val="nil"/>
          <w:left w:val="nil"/>
          <w:bottom w:val="nil"/>
          <w:right w:val="nil"/>
          <w:between w:val="nil"/>
        </w:pBdr>
        <w:spacing w:before="120" w:after="120" w:line="276" w:lineRule="auto"/>
        <w:jc w:val="both"/>
      </w:pPr>
      <w:bookmarkStart w:id="50" w:name="_heading=h.2tvteodut8zw" w:colFirst="0" w:colLast="0"/>
      <w:bookmarkEnd w:id="50"/>
      <w:r>
        <w:rPr>
          <w:rFonts w:ascii="Arial" w:eastAsia="Arial" w:hAnsi="Arial" w:cs="Arial"/>
          <w:color w:val="000000"/>
          <w:sz w:val="20"/>
          <w:szCs w:val="20"/>
        </w:rPr>
        <w:t xml:space="preserve">Para as infrações previstas nos itens 13.1.1, 13.1.2 e 13.1.3, a multa será de </w:t>
      </w:r>
      <w:r>
        <w:rPr>
          <w:rFonts w:ascii="Arial" w:eastAsia="Arial" w:hAnsi="Arial" w:cs="Arial"/>
          <w:i/>
          <w:sz w:val="20"/>
          <w:szCs w:val="20"/>
        </w:rPr>
        <w:t>0,5%</w:t>
      </w:r>
      <w:r>
        <w:rPr>
          <w:rFonts w:ascii="Arial" w:eastAsia="Arial" w:hAnsi="Arial" w:cs="Arial"/>
          <w:sz w:val="20"/>
          <w:szCs w:val="20"/>
        </w:rPr>
        <w:t xml:space="preserve"> a </w:t>
      </w:r>
      <w:r>
        <w:rPr>
          <w:rFonts w:ascii="Arial" w:eastAsia="Arial" w:hAnsi="Arial" w:cs="Arial"/>
          <w:i/>
          <w:sz w:val="20"/>
          <w:szCs w:val="20"/>
        </w:rPr>
        <w:t>15%</w:t>
      </w:r>
      <w:r>
        <w:rPr>
          <w:rFonts w:ascii="Arial" w:eastAsia="Arial" w:hAnsi="Arial" w:cs="Arial"/>
          <w:sz w:val="20"/>
          <w:szCs w:val="20"/>
        </w:rPr>
        <w:t xml:space="preserve"> do valor do contrato licitado.</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sz w:val="20"/>
          <w:szCs w:val="20"/>
        </w:rPr>
        <w:t xml:space="preserve">Para as infrações previstas nos itens 13.1.4, 13.1.5, 13.1.6, 13.1.7 e 13.1.8, a multa será de </w:t>
      </w:r>
      <w:r>
        <w:rPr>
          <w:rFonts w:ascii="Arial" w:eastAsia="Arial" w:hAnsi="Arial" w:cs="Arial"/>
          <w:i/>
          <w:sz w:val="20"/>
          <w:szCs w:val="20"/>
        </w:rPr>
        <w:t>15%</w:t>
      </w:r>
      <w:r>
        <w:rPr>
          <w:rFonts w:ascii="Arial" w:eastAsia="Arial" w:hAnsi="Arial" w:cs="Arial"/>
          <w:sz w:val="20"/>
          <w:szCs w:val="20"/>
        </w:rPr>
        <w:t xml:space="preserve"> a </w:t>
      </w:r>
      <w:r>
        <w:rPr>
          <w:rFonts w:ascii="Arial" w:eastAsia="Arial" w:hAnsi="Arial" w:cs="Arial"/>
          <w:i/>
          <w:sz w:val="20"/>
          <w:szCs w:val="20"/>
        </w:rPr>
        <w:t>30%</w:t>
      </w:r>
      <w:r>
        <w:rPr>
          <w:rFonts w:ascii="Arial" w:eastAsia="Arial" w:hAnsi="Arial" w:cs="Arial"/>
          <w:sz w:val="20"/>
          <w:szCs w:val="20"/>
        </w:rPr>
        <w:t xml:space="preserve"> do valor do contrato licitado.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13.1.1, 13.1.2 e 13.1.3,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13.1.4, 13.1.5, 13.1.6, 13.1.7 e 13.1.8, bem como pelas infrações administrativas previstas nos itens 13.1.1, 13.1.2 e 13.1.3 que justifiquem a imposição de penalidade mais grave que a sanção de impedimento de licitar e contratar, cuja duração observará o prazo previsto no </w:t>
      </w:r>
      <w:hyperlink r:id="rId26" w:anchor="art156%C2%A75">
        <w:r>
          <w:rPr>
            <w:rFonts w:ascii="Arial" w:eastAsia="Arial" w:hAnsi="Arial" w:cs="Arial"/>
            <w:color w:val="000000"/>
            <w:sz w:val="20"/>
            <w:szCs w:val="20"/>
          </w:rPr>
          <w:t>art. 156, §5º, da Lei n.º 14.133, de 2021</w:t>
        </w:r>
      </w:hyperlink>
      <w:r>
        <w:rPr>
          <w:rFonts w:ascii="Arial" w:eastAsia="Arial" w:hAnsi="Arial" w:cs="Arial"/>
          <w:color w:val="000000"/>
          <w:sz w:val="20"/>
          <w:szCs w:val="20"/>
        </w:rPr>
        <w:t>.</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13.1.3, caracterizará o descumprimento total da obrigação assumida e o sujeitará às penalidades e à imediata perda da garantia de proposta em favor do órgão ou entidade promotora da licitação, nos termos do </w:t>
      </w:r>
      <w:hyperlink r:id="rId27">
        <w:r>
          <w:rPr>
            <w:rFonts w:ascii="Arial" w:eastAsia="Arial" w:hAnsi="Arial" w:cs="Arial"/>
            <w:color w:val="000000"/>
            <w:sz w:val="20"/>
            <w:szCs w:val="20"/>
          </w:rPr>
          <w:t>art. 45, §4º da IN SEGES/ME n.º 73, de 2022</w:t>
        </w:r>
      </w:hyperlink>
      <w:r>
        <w:rPr>
          <w:rFonts w:ascii="Arial" w:eastAsia="Arial" w:hAnsi="Arial" w:cs="Arial"/>
          <w:color w:val="000000"/>
          <w:sz w:val="20"/>
          <w:szCs w:val="20"/>
        </w:rPr>
        <w:t xml:space="preserve">.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Pr>
          <w:rFonts w:ascii="Arial" w:eastAsia="Arial" w:hAnsi="Arial" w:cs="Arial"/>
          <w:color w:val="000000"/>
          <w:sz w:val="20"/>
          <w:szCs w:val="20"/>
        </w:rPr>
        <w:lastRenderedPageBreak/>
        <w:t xml:space="preserve">adjudicatário para, no prazo de 15 (quinze) dias úteis, contado da data de sua intimação, apresentar defesa escrita e especificar as provas que pretenda produzir.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Para a garantia da ampla defesa e contraditório dos licitantes, as notificações serão enviadas eletronicamente para os endereços de e-mail informados na proposta comercial, bem como os cadastrados pela empresa no SICAF.</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endereços de e-mail informados na proposta comercial e/ou cadastrados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considerados de uso contínuo da empresa, não cabendo alegação de desconhecimento das comunicações a eles comprovadamente enviadas.</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51" w:name="_heading=h.jptyynweezji" w:colFirst="0" w:colLast="0"/>
      <w:bookmarkEnd w:id="51"/>
      <w:r>
        <w:rPr>
          <w:rFonts w:ascii="Arial" w:eastAsia="Arial" w:hAnsi="Arial" w:cs="Arial"/>
          <w:b/>
          <w:color w:val="000000"/>
          <w:sz w:val="20"/>
          <w:szCs w:val="20"/>
        </w:rPr>
        <w:t>DA IMPUGNAÇÃO AO EDITAL E DO PEDIDO DE ESCLARECIMENTO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Qualquer pessoa é parte legítima para impugnar este Edital por irregularidade na aplicação da </w:t>
      </w:r>
      <w:hyperlink r:id="rId28">
        <w:r>
          <w:rPr>
            <w:rFonts w:ascii="Arial" w:eastAsia="Arial" w:hAnsi="Arial" w:cs="Arial"/>
            <w:color w:val="000000"/>
            <w:sz w:val="20"/>
            <w:szCs w:val="20"/>
          </w:rPr>
          <w:t>Lei nº 14.133, de 2021</w:t>
        </w:r>
      </w:hyperlink>
      <w:r>
        <w:rPr>
          <w:rFonts w:ascii="Arial" w:eastAsia="Arial" w:hAnsi="Arial" w:cs="Arial"/>
          <w:color w:val="000000"/>
          <w:sz w:val="20"/>
          <w:szCs w:val="20"/>
        </w:rPr>
        <w:t>, devendo protocolar o pedido até 3 (três) dias úteis antes da data da abertura do certame.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impugnação e o pedido de esclarecimento poderão ser realizados por forma eletrônica, pelos seguintes meios: 53bispregoeiro@gmail.com</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As impugnações e pedidos de esclarecimentos não suspendem os prazos previstos no certame.</w:t>
      </w:r>
    </w:p>
    <w:p w:rsidR="00102F22" w:rsidRDefault="00F82547">
      <w:pPr>
        <w:numPr>
          <w:ilvl w:val="2"/>
          <w:numId w:val="12"/>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Acolhida a impugnação, será definida e publicada nova data para a realização do certame.</w:t>
      </w:r>
    </w:p>
    <w:p w:rsidR="00102F22" w:rsidRDefault="00F82547">
      <w:pPr>
        <w:keepNext/>
        <w:keepLines/>
        <w:numPr>
          <w:ilvl w:val="0"/>
          <w:numId w:val="12"/>
        </w:numPr>
        <w:pBdr>
          <w:top w:val="nil"/>
          <w:left w:val="nil"/>
          <w:bottom w:val="nil"/>
          <w:right w:val="nil"/>
          <w:between w:val="nil"/>
        </w:pBdr>
        <w:tabs>
          <w:tab w:val="left" w:pos="567"/>
        </w:tabs>
        <w:spacing w:before="288" w:after="288" w:line="312" w:lineRule="auto"/>
        <w:jc w:val="both"/>
      </w:pPr>
      <w:bookmarkStart w:id="52" w:name="_heading=h.9bl4zo8xpt9n" w:colFirst="0" w:colLast="0"/>
      <w:bookmarkEnd w:id="52"/>
      <w:r>
        <w:rPr>
          <w:rFonts w:ascii="Arial" w:eastAsia="Arial" w:hAnsi="Arial" w:cs="Arial"/>
          <w:b/>
          <w:color w:val="000000"/>
          <w:sz w:val="20"/>
          <w:szCs w:val="20"/>
        </w:rPr>
        <w:t>DAS DISPOSIÇÕES GERAIS</w:t>
      </w:r>
    </w:p>
    <w:p w:rsidR="00102F22" w:rsidRDefault="00F82547">
      <w:pPr>
        <w:numPr>
          <w:ilvl w:val="1"/>
          <w:numId w:val="12"/>
        </w:numPr>
        <w:pBdr>
          <w:top w:val="nil"/>
          <w:left w:val="nil"/>
          <w:bottom w:val="nil"/>
          <w:right w:val="nil"/>
          <w:between w:val="nil"/>
        </w:pBdr>
        <w:spacing w:before="120" w:after="120" w:line="276" w:lineRule="auto"/>
        <w:ind w:left="999"/>
        <w:jc w:val="both"/>
      </w:pPr>
      <w:bookmarkStart w:id="53" w:name="_heading=h.3v84d0w70e46" w:colFirst="0" w:colLast="0"/>
      <w:bookmarkEnd w:id="53"/>
      <w:r>
        <w:rPr>
          <w:rFonts w:ascii="Arial" w:eastAsia="Arial" w:hAnsi="Arial" w:cs="Arial"/>
          <w:color w:val="000000"/>
          <w:sz w:val="20"/>
          <w:szCs w:val="20"/>
        </w:rPr>
        <w:t>Será divulgada ata da sessão pública no sistema eletrônico.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Todas as referências de tempo no Edital, no aviso e durante a sessão pública observarão o horário de Brasília - DF.</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A homologação do resultado desta licitação não implicará direito à contratação.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102F22" w:rsidRDefault="00F82547">
      <w:pPr>
        <w:numPr>
          <w:ilvl w:val="1"/>
          <w:numId w:val="12"/>
        </w:numPr>
        <w:pBdr>
          <w:top w:val="nil"/>
          <w:left w:val="nil"/>
          <w:bottom w:val="nil"/>
          <w:right w:val="nil"/>
          <w:between w:val="nil"/>
        </w:pBdr>
        <w:spacing w:before="120" w:after="120" w:line="276" w:lineRule="auto"/>
        <w:ind w:left="999"/>
        <w:jc w:val="both"/>
      </w:pPr>
      <w:r>
        <w:rPr>
          <w:rFonts w:ascii="Arial" w:eastAsia="Arial" w:hAnsi="Arial" w:cs="Arial"/>
          <w:color w:val="000000"/>
          <w:sz w:val="20"/>
          <w:szCs w:val="20"/>
        </w:rPr>
        <w:t>O Edital e seus anexos estão disponíveis, na íntegra, no Portal Nacional de Contratações Públicas (PNCP) e endereço eletrônico www.pnpc.gov.br.</w:t>
      </w:r>
    </w:p>
    <w:p w:rsidR="00102F22" w:rsidRDefault="00F82547">
      <w:pPr>
        <w:numPr>
          <w:ilvl w:val="1"/>
          <w:numId w:val="12"/>
        </w:numPr>
        <w:pBdr>
          <w:top w:val="nil"/>
          <w:left w:val="nil"/>
          <w:bottom w:val="nil"/>
          <w:right w:val="nil"/>
          <w:between w:val="nil"/>
        </w:pBdr>
        <w:spacing w:before="120" w:after="120" w:line="276" w:lineRule="auto"/>
        <w:ind w:left="999"/>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102F22" w:rsidRDefault="00F82547">
      <w:pPr>
        <w:pBdr>
          <w:top w:val="nil"/>
          <w:left w:val="nil"/>
          <w:bottom w:val="nil"/>
          <w:right w:val="nil"/>
          <w:between w:val="nil"/>
        </w:pBdr>
        <w:spacing w:before="120" w:after="120" w:line="276" w:lineRule="auto"/>
        <w:ind w:left="720"/>
        <w:jc w:val="both"/>
        <w:rPr>
          <w:rFonts w:ascii="Arial" w:eastAsia="Arial" w:hAnsi="Arial" w:cs="Arial"/>
          <w:sz w:val="20"/>
          <w:szCs w:val="20"/>
        </w:rPr>
      </w:pPr>
      <w:r>
        <w:rPr>
          <w:rFonts w:ascii="Arial" w:eastAsia="Arial" w:hAnsi="Arial" w:cs="Arial"/>
          <w:sz w:val="20"/>
          <w:szCs w:val="20"/>
        </w:rPr>
        <w:t xml:space="preserve">     15.11.1 </w:t>
      </w:r>
      <w:r>
        <w:rPr>
          <w:rFonts w:ascii="Arial" w:eastAsia="Arial" w:hAnsi="Arial" w:cs="Arial"/>
          <w:color w:val="000000"/>
          <w:sz w:val="20"/>
          <w:szCs w:val="20"/>
        </w:rPr>
        <w:t>Anexo I - Termo de Referência;</w:t>
      </w:r>
    </w:p>
    <w:p w:rsidR="00102F22" w:rsidRDefault="00982CD5" w:rsidP="00982CD5">
      <w:p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 xml:space="preserve">           </w:t>
      </w:r>
      <w:r w:rsidR="009E3933">
        <w:rPr>
          <w:rFonts w:ascii="Arial" w:eastAsia="Arial" w:hAnsi="Arial" w:cs="Arial"/>
          <w:sz w:val="20"/>
          <w:szCs w:val="20"/>
        </w:rPr>
        <w:t xml:space="preserve">       15.11.2 Anexo II</w:t>
      </w:r>
      <w:r w:rsidR="00F82547">
        <w:rPr>
          <w:rFonts w:ascii="Arial" w:eastAsia="Arial" w:hAnsi="Arial" w:cs="Arial"/>
          <w:sz w:val="20"/>
          <w:szCs w:val="20"/>
        </w:rPr>
        <w:t xml:space="preserve"> – Minuta de Ata de Registro de Preços;</w:t>
      </w:r>
    </w:p>
    <w:p w:rsidR="00102F22" w:rsidRDefault="00102F22">
      <w:pPr>
        <w:pBdr>
          <w:top w:val="nil"/>
          <w:left w:val="nil"/>
          <w:bottom w:val="nil"/>
          <w:right w:val="nil"/>
          <w:between w:val="nil"/>
        </w:pBdr>
        <w:spacing w:before="120" w:after="120" w:line="276" w:lineRule="auto"/>
        <w:ind w:left="2718"/>
        <w:jc w:val="both"/>
        <w:rPr>
          <w:rFonts w:ascii="Arial" w:eastAsia="Arial" w:hAnsi="Arial" w:cs="Arial"/>
          <w:i/>
          <w:color w:val="FF0000"/>
          <w:sz w:val="20"/>
          <w:szCs w:val="20"/>
        </w:rPr>
      </w:pPr>
    </w:p>
    <w:p w:rsidR="00102F22" w:rsidRDefault="00102F22">
      <w:pPr>
        <w:rPr>
          <w:highlight w:val="cyan"/>
        </w:rPr>
      </w:pPr>
    </w:p>
    <w:p w:rsidR="00102F22" w:rsidRDefault="00102F22">
      <w:pPr>
        <w:rPr>
          <w:highlight w:val="cyan"/>
        </w:rPr>
      </w:pPr>
    </w:p>
    <w:p w:rsidR="00102F22" w:rsidRDefault="00102F22">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rsidR="00102F22" w:rsidRDefault="00F82547">
      <w:pPr>
        <w:spacing w:after="361"/>
        <w:ind w:left="84" w:right="126"/>
        <w:jc w:val="center"/>
        <w:rPr>
          <w:rFonts w:ascii="Arial" w:eastAsia="Arial" w:hAnsi="Arial" w:cs="Arial"/>
          <w:color w:val="000000"/>
          <w:sz w:val="20"/>
          <w:szCs w:val="20"/>
        </w:rPr>
      </w:pPr>
      <w:bookmarkStart w:id="54" w:name="_heading=h.teeyvpf5nqj3" w:colFirst="0" w:colLast="0"/>
      <w:bookmarkEnd w:id="54"/>
      <w:r>
        <w:rPr>
          <w:rFonts w:ascii="Times New Roman" w:eastAsia="Times New Roman" w:hAnsi="Times New Roman" w:cs="Times New Roman"/>
          <w:sz w:val="20"/>
          <w:szCs w:val="20"/>
        </w:rPr>
        <w:t>Itaituba-PA, _______de _________________de ___________.</w:t>
      </w:r>
    </w:p>
    <w:p w:rsidR="00102F22" w:rsidRDefault="00102F22">
      <w:pPr>
        <w:spacing w:before="288" w:after="288" w:line="312" w:lineRule="auto"/>
        <w:ind w:firstLine="567"/>
        <w:rPr>
          <w:rFonts w:ascii="Arial" w:eastAsia="Arial" w:hAnsi="Arial" w:cs="Arial"/>
          <w:color w:val="000000"/>
          <w:sz w:val="20"/>
          <w:szCs w:val="20"/>
        </w:rPr>
      </w:pPr>
    </w:p>
    <w:p w:rsidR="00102F22" w:rsidRDefault="00102F22">
      <w:pPr>
        <w:spacing w:before="288" w:after="288" w:line="312" w:lineRule="auto"/>
        <w:ind w:firstLine="567"/>
        <w:rPr>
          <w:rFonts w:ascii="Arial" w:eastAsia="Arial" w:hAnsi="Arial" w:cs="Arial"/>
          <w:color w:val="000000"/>
          <w:sz w:val="20"/>
          <w:szCs w:val="20"/>
        </w:rPr>
      </w:pPr>
    </w:p>
    <w:p w:rsidR="00102F22" w:rsidRDefault="005B51D3">
      <w:pPr>
        <w:jc w:val="center"/>
        <w:rPr>
          <w:rFonts w:ascii="Times New Roman" w:eastAsia="Times New Roman" w:hAnsi="Times New Roman" w:cs="Times New Roman"/>
          <w:b/>
        </w:rPr>
      </w:pPr>
      <w:r>
        <w:rPr>
          <w:rFonts w:ascii="Times New Roman" w:eastAsia="Times New Roman" w:hAnsi="Times New Roman" w:cs="Times New Roman"/>
          <w:b/>
        </w:rPr>
        <w:t xml:space="preserve"> </w:t>
      </w:r>
      <w:r w:rsidR="00F82547">
        <w:rPr>
          <w:rFonts w:ascii="Times New Roman" w:eastAsia="Times New Roman" w:hAnsi="Times New Roman" w:cs="Times New Roman"/>
          <w:b/>
        </w:rPr>
        <w:t xml:space="preserve">HUMBERTO IVAR R. DE ALBUQUERQUE JR. - </w:t>
      </w:r>
      <w:proofErr w:type="spellStart"/>
      <w:r w:rsidR="009E3933">
        <w:rPr>
          <w:rFonts w:ascii="Times New Roman" w:eastAsia="Times New Roman" w:hAnsi="Times New Roman" w:cs="Times New Roman"/>
          <w:b/>
        </w:rPr>
        <w:t>Cel</w:t>
      </w:r>
      <w:proofErr w:type="spellEnd"/>
    </w:p>
    <w:p w:rsidR="00102F22" w:rsidRDefault="00F82547">
      <w:pPr>
        <w:spacing w:after="361"/>
        <w:ind w:left="84" w:right="126"/>
        <w:jc w:val="center"/>
        <w:rPr>
          <w:rFonts w:ascii="Arial" w:eastAsia="Arial" w:hAnsi="Arial" w:cs="Arial"/>
          <w:b/>
          <w:color w:val="FF0000"/>
          <w:sz w:val="20"/>
          <w:szCs w:val="20"/>
        </w:rPr>
      </w:pPr>
      <w:r>
        <w:rPr>
          <w:rFonts w:ascii="Times New Roman" w:eastAsia="Times New Roman" w:hAnsi="Times New Roman" w:cs="Times New Roman"/>
          <w:sz w:val="20"/>
          <w:szCs w:val="20"/>
        </w:rPr>
        <w:t>Comandante do 53º Batalhão de Infantaria de Selva</w:t>
      </w:r>
    </w:p>
    <w:sectPr w:rsidR="00102F22">
      <w:headerReference w:type="default" r:id="rId29"/>
      <w:footerReference w:type="default" r:id="rId30"/>
      <w:headerReference w:type="first" r:id="rId31"/>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467" w:rsidRDefault="00FC2467">
      <w:r>
        <w:separator/>
      </w:r>
    </w:p>
  </w:endnote>
  <w:endnote w:type="continuationSeparator" w:id="0">
    <w:p w:rsidR="00FC2467" w:rsidRDefault="00FC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Segoe Print"/>
    <w:charset w:val="00"/>
    <w:family w:val="roman"/>
    <w:pitch w:val="default"/>
  </w:font>
  <w:font w:name="Lohit Hindi">
    <w:altName w:val="Yu Gothic"/>
    <w:charset w:val="80"/>
    <w:family w:val="auto"/>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Time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C8" w:rsidRDefault="00D811C8">
    <w:pPr>
      <w:pBdr>
        <w:top w:val="nil"/>
        <w:left w:val="nil"/>
        <w:bottom w:val="nil"/>
        <w:right w:val="nil"/>
        <w:between w:val="nil"/>
      </w:pBdr>
      <w:tabs>
        <w:tab w:val="center" w:pos="4252"/>
        <w:tab w:val="right" w:pos="8504"/>
      </w:tabs>
      <w:rPr>
        <w:rFonts w:cs="Ecofont_Spranq_eco_Sans"/>
        <w:color w:val="548DD4"/>
        <w:sz w:val="16"/>
        <w:szCs w:val="16"/>
      </w:rPr>
    </w:pPr>
    <w:r>
      <w:rPr>
        <w:rFonts w:cs="Ecofont_Spranq_eco_Sans"/>
        <w:color w:val="548DD4"/>
        <w:sz w:val="22"/>
        <w:szCs w:val="22"/>
      </w:rPr>
      <w:tab/>
    </w:r>
    <w:r>
      <w:rPr>
        <w:rFonts w:cs="Ecofont_Spranq_eco_Sans"/>
        <w:color w:val="548DD4"/>
        <w:sz w:val="22"/>
        <w:szCs w:val="22"/>
      </w:rPr>
      <w:tab/>
    </w:r>
  </w:p>
  <w:p w:rsidR="00D811C8" w:rsidRDefault="00D811C8">
    <w:pPr>
      <w:pBdr>
        <w:top w:val="nil"/>
        <w:left w:val="nil"/>
        <w:bottom w:val="nil"/>
        <w:right w:val="nil"/>
        <w:between w:val="nil"/>
      </w:pBdr>
      <w:tabs>
        <w:tab w:val="center" w:pos="4252"/>
        <w:tab w:val="right" w:pos="8504"/>
      </w:tabs>
      <w:rPr>
        <w:rFonts w:ascii="Arial" w:eastAsia="Arial" w:hAnsi="Arial" w:cs="Arial"/>
        <w:color w:val="7F7F7F"/>
        <w:sz w:val="18"/>
        <w:szCs w:val="18"/>
      </w:rPr>
    </w:pPr>
    <w:r>
      <w:rPr>
        <w:rFonts w:cs="Ecofont_Spranq_eco_Sans"/>
        <w:color w:val="7F7F7F"/>
        <w:sz w:val="22"/>
        <w:szCs w:val="22"/>
      </w:rPr>
      <w:tab/>
    </w:r>
    <w:r>
      <w:rPr>
        <w:rFonts w:cs="Ecofont_Spranq_eco_Sans"/>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1C3007">
      <w:rPr>
        <w:rFonts w:ascii="Arial" w:eastAsia="Arial" w:hAnsi="Arial" w:cs="Arial"/>
        <w:noProof/>
        <w:color w:val="595959"/>
        <w:sz w:val="18"/>
        <w:szCs w:val="18"/>
      </w:rPr>
      <w:t>3</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1C3007">
      <w:rPr>
        <w:rFonts w:ascii="Arial" w:eastAsia="Arial" w:hAnsi="Arial" w:cs="Arial"/>
        <w:noProof/>
        <w:color w:val="595959"/>
        <w:sz w:val="18"/>
        <w:szCs w:val="18"/>
      </w:rPr>
      <w:t>22</w:t>
    </w:r>
    <w:r>
      <w:rPr>
        <w:rFonts w:ascii="Arial" w:eastAsia="Arial" w:hAnsi="Arial" w:cs="Arial"/>
        <w:color w:val="595959"/>
        <w:sz w:val="18"/>
        <w:szCs w:val="18"/>
      </w:rPr>
      <w:fldChar w:fldCharType="end"/>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Câmara Nacional de Modelos de Licitações e Contratos da Consultoria-Geral da União</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55" w:name="_heading=h.m6l629nstrmr" w:colFirst="0" w:colLast="0"/>
    <w:bookmarkEnd w:id="55"/>
    <w:r>
      <w:rPr>
        <w:rFonts w:ascii="Arial" w:eastAsia="Arial" w:hAnsi="Arial" w:cs="Arial"/>
        <w:color w:val="000000"/>
        <w:sz w:val="14"/>
        <w:szCs w:val="14"/>
      </w:rPr>
      <w:t>Edital modelo - Lei nº 14.133, de 2021.</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56" w:name="_heading=h.5zbhykfasoo0" w:colFirst="0" w:colLast="0"/>
    <w:bookmarkEnd w:id="56"/>
    <w:r>
      <w:rPr>
        <w:rFonts w:ascii="Arial" w:eastAsia="Arial" w:hAnsi="Arial" w:cs="Arial"/>
        <w:color w:val="000000"/>
        <w:sz w:val="14"/>
        <w:szCs w:val="14"/>
      </w:rPr>
      <w:t>Aprovado pela Secretaria de Gestão e Inovação.</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Identidade visual pela Secretaria de Gestão e Inovação</w:t>
    </w:r>
  </w:p>
  <w:p w:rsidR="00D811C8" w:rsidRDefault="00D811C8">
    <w:pPr>
      <w:pBdr>
        <w:top w:val="nil"/>
        <w:left w:val="nil"/>
        <w:bottom w:val="nil"/>
        <w:right w:val="nil"/>
        <w:between w:val="nil"/>
      </w:pBdr>
      <w:tabs>
        <w:tab w:val="center" w:pos="4252"/>
        <w:tab w:val="right" w:pos="8504"/>
      </w:tabs>
      <w:rPr>
        <w:rFonts w:ascii="Arial" w:eastAsia="Arial" w:hAnsi="Arial" w:cs="Arial"/>
        <w:color w:val="000000"/>
        <w:sz w:val="14"/>
        <w:szCs w:val="14"/>
      </w:rPr>
    </w:pPr>
    <w:bookmarkStart w:id="57" w:name="_heading=h.7x3zh2bssacg" w:colFirst="0" w:colLast="0"/>
    <w:bookmarkEnd w:id="57"/>
    <w:r>
      <w:rPr>
        <w:rFonts w:ascii="Arial" w:eastAsia="Arial" w:hAnsi="Arial" w:cs="Arial"/>
        <w:color w:val="000000"/>
        <w:sz w:val="14"/>
        <w:szCs w:val="14"/>
      </w:rPr>
      <w:t>Atualização: ABR/2025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467" w:rsidRDefault="00FC2467">
      <w:r>
        <w:separator/>
      </w:r>
    </w:p>
  </w:footnote>
  <w:footnote w:type="continuationSeparator" w:id="0">
    <w:p w:rsidR="00FC2467" w:rsidRDefault="00FC2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C8" w:rsidRDefault="00D811C8" w:rsidP="00A23D65">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w:t>
    </w:r>
    <w:r w:rsidR="00982CD5">
      <w:rPr>
        <w:rFonts w:ascii="Arial" w:eastAsia="Arial" w:hAnsi="Arial" w:cs="Arial"/>
        <w:color w:val="000000"/>
        <w:sz w:val="20"/>
        <w:szCs w:val="20"/>
      </w:rPr>
      <w:t>TAL – PREGÃO ELETRÔNICO Nº 90004</w:t>
    </w:r>
    <w:r>
      <w:rPr>
        <w:rFonts w:ascii="Arial" w:eastAsia="Arial" w:hAnsi="Arial" w:cs="Arial"/>
        <w:color w:val="000000"/>
        <w:sz w:val="20"/>
        <w:szCs w:val="20"/>
      </w:rPr>
      <w:t>/2025</w:t>
    </w:r>
  </w:p>
  <w:p w:rsidR="00D811C8" w:rsidRDefault="00D811C8">
    <w:pPr>
      <w:pBdr>
        <w:top w:val="nil"/>
        <w:left w:val="nil"/>
        <w:bottom w:val="nil"/>
        <w:right w:val="nil"/>
        <w:between w:val="nil"/>
      </w:pBdr>
      <w:tabs>
        <w:tab w:val="center" w:pos="4252"/>
        <w:tab w:val="right" w:pos="8504"/>
      </w:tabs>
      <w:jc w:val="right"/>
      <w:rPr>
        <w:rFonts w:cs="Ecofont_Spranq_eco_Sans"/>
        <w:color w:val="000000"/>
      </w:rPr>
    </w:pPr>
  </w:p>
  <w:p w:rsidR="00D811C8" w:rsidRDefault="00D811C8">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C8" w:rsidRDefault="00D811C8">
    <w:pPr>
      <w:pBdr>
        <w:top w:val="nil"/>
        <w:left w:val="nil"/>
        <w:bottom w:val="nil"/>
        <w:right w:val="nil"/>
        <w:between w:val="nil"/>
      </w:pBdr>
      <w:tabs>
        <w:tab w:val="center" w:pos="4252"/>
        <w:tab w:val="right" w:pos="8504"/>
      </w:tabs>
      <w:rPr>
        <w:rFonts w:cs="Ecofont_Spranq_eco_Sans"/>
        <w:color w:val="000000"/>
      </w:rPr>
    </w:pPr>
    <w:r>
      <w:rPr>
        <w:rFonts w:cs="Ecofont_Spranq_eco_Sans"/>
        <w:noProof/>
        <w:color w:val="000000"/>
      </w:rPr>
      <w:drawing>
        <wp:anchor distT="0" distB="0" distL="0" distR="0" simplePos="0" relativeHeight="251658240" behindDoc="1" locked="0" layoutInCell="1" hidden="0" allowOverlap="1">
          <wp:simplePos x="0" y="0"/>
          <wp:positionH relativeFrom="page">
            <wp:align>left</wp:align>
          </wp:positionH>
          <wp:positionV relativeFrom="page">
            <wp:posOffset>9313</wp:posOffset>
          </wp:positionV>
          <wp:extent cx="7560000" cy="10693064"/>
          <wp:effectExtent l="0" t="0" r="0"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82074"/>
    <w:multiLevelType w:val="multilevel"/>
    <w:tmpl w:val="5A38B324"/>
    <w:lvl w:ilvl="0">
      <w:start w:val="7"/>
      <w:numFmt w:val="decimal"/>
      <w:lvlText w:val="%1"/>
      <w:lvlJc w:val="left"/>
      <w:pPr>
        <w:ind w:left="435" w:hanging="435"/>
      </w:pPr>
    </w:lvl>
    <w:lvl w:ilvl="1">
      <w:start w:val="1"/>
      <w:numFmt w:val="decimal"/>
      <w:lvlText w:val="%1.%2"/>
      <w:lvlJc w:val="left"/>
      <w:pPr>
        <w:ind w:left="789" w:hanging="434"/>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
    <w:nsid w:val="1B8F70CF"/>
    <w:multiLevelType w:val="multilevel"/>
    <w:tmpl w:val="04ACA560"/>
    <w:lvl w:ilvl="0">
      <w:start w:val="7"/>
      <w:numFmt w:val="decimal"/>
      <w:lvlText w:val="%1"/>
      <w:lvlJc w:val="left"/>
      <w:pPr>
        <w:ind w:left="540" w:hanging="540"/>
      </w:pPr>
    </w:lvl>
    <w:lvl w:ilvl="1">
      <w:start w:val="11"/>
      <w:numFmt w:val="decimal"/>
      <w:lvlText w:val="%1.%2"/>
      <w:lvlJc w:val="left"/>
      <w:pPr>
        <w:ind w:left="1039" w:hanging="540"/>
      </w:pPr>
    </w:lvl>
    <w:lvl w:ilvl="2">
      <w:start w:val="1"/>
      <w:numFmt w:val="decimal"/>
      <w:lvlText w:val="%1.%2.%3"/>
      <w:lvlJc w:val="left"/>
      <w:pPr>
        <w:ind w:left="1718" w:hanging="719"/>
      </w:pPr>
    </w:lvl>
    <w:lvl w:ilvl="3">
      <w:start w:val="1"/>
      <w:numFmt w:val="decimal"/>
      <w:lvlText w:val="%1.%2.%3.%4"/>
      <w:lvlJc w:val="left"/>
      <w:pPr>
        <w:ind w:left="2217" w:hanging="720"/>
      </w:pPr>
    </w:lvl>
    <w:lvl w:ilvl="4">
      <w:start w:val="1"/>
      <w:numFmt w:val="decimal"/>
      <w:lvlText w:val="%1.%2.%3.%4.%5"/>
      <w:lvlJc w:val="left"/>
      <w:pPr>
        <w:ind w:left="3076" w:hanging="1079"/>
      </w:pPr>
    </w:lvl>
    <w:lvl w:ilvl="5">
      <w:start w:val="1"/>
      <w:numFmt w:val="decimal"/>
      <w:lvlText w:val="%1.%2.%3.%4.%5.%6"/>
      <w:lvlJc w:val="left"/>
      <w:pPr>
        <w:ind w:left="3575" w:hanging="1080"/>
      </w:pPr>
    </w:lvl>
    <w:lvl w:ilvl="6">
      <w:start w:val="1"/>
      <w:numFmt w:val="decimal"/>
      <w:lvlText w:val="%1.%2.%3.%4.%5.%6.%7"/>
      <w:lvlJc w:val="left"/>
      <w:pPr>
        <w:ind w:left="4434" w:hanging="1440"/>
      </w:pPr>
    </w:lvl>
    <w:lvl w:ilvl="7">
      <w:start w:val="1"/>
      <w:numFmt w:val="decimal"/>
      <w:lvlText w:val="%1.%2.%3.%4.%5.%6.%7.%8"/>
      <w:lvlJc w:val="left"/>
      <w:pPr>
        <w:ind w:left="4933" w:hanging="1440"/>
      </w:pPr>
    </w:lvl>
    <w:lvl w:ilvl="8">
      <w:start w:val="1"/>
      <w:numFmt w:val="decimal"/>
      <w:lvlText w:val="%1.%2.%3.%4.%5.%6.%7.%8.%9"/>
      <w:lvlJc w:val="left"/>
      <w:pPr>
        <w:ind w:left="5792" w:hanging="1799"/>
      </w:pPr>
    </w:lvl>
  </w:abstractNum>
  <w:abstractNum w:abstractNumId="2">
    <w:nsid w:val="1D1C6680"/>
    <w:multiLevelType w:val="multilevel"/>
    <w:tmpl w:val="0E7E7094"/>
    <w:lvl w:ilvl="0">
      <w:start w:val="7"/>
      <w:numFmt w:val="decimal"/>
      <w:lvlText w:val="%1"/>
      <w:lvlJc w:val="left"/>
      <w:pPr>
        <w:ind w:left="540" w:hanging="540"/>
      </w:pPr>
    </w:lvl>
    <w:lvl w:ilvl="1">
      <w:start w:val="10"/>
      <w:numFmt w:val="decimal"/>
      <w:lvlText w:val="%1.%2"/>
      <w:lvlJc w:val="left"/>
      <w:pPr>
        <w:ind w:left="1072" w:hanging="540"/>
      </w:pPr>
    </w:lvl>
    <w:lvl w:ilvl="2">
      <w:start w:val="3"/>
      <w:numFmt w:val="decimal"/>
      <w:pStyle w:val="Nivel3"/>
      <w:lvlText w:val="%1.%2.%3"/>
      <w:lvlJc w:val="left"/>
      <w:pPr>
        <w:ind w:left="1784" w:hanging="720"/>
      </w:pPr>
    </w:lvl>
    <w:lvl w:ilvl="3">
      <w:start w:val="1"/>
      <w:numFmt w:val="decimal"/>
      <w:lvlText w:val="%1.%2.%3.%4"/>
      <w:lvlJc w:val="left"/>
      <w:pPr>
        <w:ind w:left="2316" w:hanging="720"/>
      </w:pPr>
    </w:lvl>
    <w:lvl w:ilvl="4">
      <w:start w:val="1"/>
      <w:numFmt w:val="decimal"/>
      <w:lvlText w:val="%1.%2.%3.%4.%5"/>
      <w:lvlJc w:val="left"/>
      <w:pPr>
        <w:ind w:left="3208" w:hanging="1080"/>
      </w:pPr>
    </w:lvl>
    <w:lvl w:ilvl="5">
      <w:start w:val="1"/>
      <w:numFmt w:val="decimal"/>
      <w:lvlText w:val="%1.%2.%3.%4.%5.%6"/>
      <w:lvlJc w:val="left"/>
      <w:pPr>
        <w:ind w:left="3740" w:hanging="1080"/>
      </w:pPr>
    </w:lvl>
    <w:lvl w:ilvl="6">
      <w:start w:val="1"/>
      <w:numFmt w:val="decimal"/>
      <w:lvlText w:val="%1.%2.%3.%4.%5.%6.%7"/>
      <w:lvlJc w:val="left"/>
      <w:pPr>
        <w:ind w:left="4632" w:hanging="1440"/>
      </w:pPr>
    </w:lvl>
    <w:lvl w:ilvl="7">
      <w:start w:val="1"/>
      <w:numFmt w:val="decimal"/>
      <w:lvlText w:val="%1.%2.%3.%4.%5.%6.%7.%8"/>
      <w:lvlJc w:val="left"/>
      <w:pPr>
        <w:ind w:left="5164" w:hanging="1440"/>
      </w:pPr>
    </w:lvl>
    <w:lvl w:ilvl="8">
      <w:start w:val="1"/>
      <w:numFmt w:val="decimal"/>
      <w:lvlText w:val="%1.%2.%3.%4.%5.%6.%7.%8.%9"/>
      <w:lvlJc w:val="left"/>
      <w:pPr>
        <w:ind w:left="6056" w:hanging="1800"/>
      </w:pPr>
    </w:lvl>
  </w:abstractNum>
  <w:abstractNum w:abstractNumId="3">
    <w:nsid w:val="2425501B"/>
    <w:multiLevelType w:val="multilevel"/>
    <w:tmpl w:val="C1CADEA2"/>
    <w:lvl w:ilvl="0">
      <w:start w:val="1"/>
      <w:numFmt w:val="lowerLetter"/>
      <w:lvlText w:val="%1)"/>
      <w:lvlJc w:val="left"/>
      <w:pPr>
        <w:ind w:left="1719" w:hanging="360"/>
      </w:pPr>
    </w:lvl>
    <w:lvl w:ilvl="1">
      <w:start w:val="1"/>
      <w:numFmt w:val="lowerLetter"/>
      <w:lvlText w:val="%2."/>
      <w:lvlJc w:val="left"/>
      <w:pPr>
        <w:ind w:left="2439" w:hanging="360"/>
      </w:pPr>
    </w:lvl>
    <w:lvl w:ilvl="2">
      <w:start w:val="1"/>
      <w:numFmt w:val="lowerRoman"/>
      <w:lvlText w:val="%3."/>
      <w:lvlJc w:val="right"/>
      <w:pPr>
        <w:ind w:left="3159" w:hanging="180"/>
      </w:pPr>
    </w:lvl>
    <w:lvl w:ilvl="3">
      <w:start w:val="1"/>
      <w:numFmt w:val="decimal"/>
      <w:lvlText w:val="%4."/>
      <w:lvlJc w:val="left"/>
      <w:pPr>
        <w:ind w:left="3879" w:hanging="360"/>
      </w:pPr>
    </w:lvl>
    <w:lvl w:ilvl="4">
      <w:start w:val="1"/>
      <w:numFmt w:val="lowerLetter"/>
      <w:lvlText w:val="%5."/>
      <w:lvlJc w:val="left"/>
      <w:pPr>
        <w:ind w:left="4599" w:hanging="360"/>
      </w:pPr>
    </w:lvl>
    <w:lvl w:ilvl="5">
      <w:start w:val="1"/>
      <w:numFmt w:val="lowerRoman"/>
      <w:lvlText w:val="%6."/>
      <w:lvlJc w:val="right"/>
      <w:pPr>
        <w:ind w:left="5319" w:hanging="180"/>
      </w:pPr>
    </w:lvl>
    <w:lvl w:ilvl="6">
      <w:start w:val="1"/>
      <w:numFmt w:val="decimal"/>
      <w:lvlText w:val="%7."/>
      <w:lvlJc w:val="left"/>
      <w:pPr>
        <w:ind w:left="6039" w:hanging="360"/>
      </w:pPr>
    </w:lvl>
    <w:lvl w:ilvl="7">
      <w:start w:val="1"/>
      <w:numFmt w:val="lowerLetter"/>
      <w:lvlText w:val="%8."/>
      <w:lvlJc w:val="left"/>
      <w:pPr>
        <w:ind w:left="6759" w:hanging="360"/>
      </w:pPr>
    </w:lvl>
    <w:lvl w:ilvl="8">
      <w:start w:val="1"/>
      <w:numFmt w:val="lowerRoman"/>
      <w:lvlText w:val="%9."/>
      <w:lvlJc w:val="right"/>
      <w:pPr>
        <w:ind w:left="7479" w:hanging="180"/>
      </w:pPr>
    </w:lvl>
  </w:abstractNum>
  <w:abstractNum w:abstractNumId="4">
    <w:nsid w:val="2C835A11"/>
    <w:multiLevelType w:val="multilevel"/>
    <w:tmpl w:val="32AA1DE2"/>
    <w:lvl w:ilvl="0">
      <w:start w:val="4"/>
      <w:numFmt w:val="decimal"/>
      <w:lvlText w:val="%1"/>
      <w:lvlJc w:val="left"/>
      <w:pPr>
        <w:ind w:left="435" w:hanging="435"/>
      </w:pPr>
    </w:lvl>
    <w:lvl w:ilvl="1">
      <w:start w:val="7"/>
      <w:numFmt w:val="decimal"/>
      <w:lvlText w:val="%1.%2"/>
      <w:lvlJc w:val="left"/>
      <w:pPr>
        <w:ind w:left="934" w:hanging="434"/>
      </w:pPr>
    </w:lvl>
    <w:lvl w:ilvl="2">
      <w:start w:val="1"/>
      <w:numFmt w:val="decimal"/>
      <w:lvlText w:val="%1.%2.%3"/>
      <w:lvlJc w:val="left"/>
      <w:pPr>
        <w:ind w:left="1718" w:hanging="719"/>
      </w:pPr>
    </w:lvl>
    <w:lvl w:ilvl="3">
      <w:start w:val="1"/>
      <w:numFmt w:val="decimal"/>
      <w:lvlText w:val="%1.%2.%3.%4"/>
      <w:lvlJc w:val="left"/>
      <w:pPr>
        <w:ind w:left="2217" w:hanging="720"/>
      </w:pPr>
    </w:lvl>
    <w:lvl w:ilvl="4">
      <w:start w:val="1"/>
      <w:numFmt w:val="decimal"/>
      <w:lvlText w:val="%1.%2.%3.%4.%5"/>
      <w:lvlJc w:val="left"/>
      <w:pPr>
        <w:ind w:left="3076" w:hanging="1079"/>
      </w:pPr>
    </w:lvl>
    <w:lvl w:ilvl="5">
      <w:start w:val="1"/>
      <w:numFmt w:val="decimal"/>
      <w:lvlText w:val="%1.%2.%3.%4.%5.%6"/>
      <w:lvlJc w:val="left"/>
      <w:pPr>
        <w:ind w:left="3575" w:hanging="1080"/>
      </w:pPr>
    </w:lvl>
    <w:lvl w:ilvl="6">
      <w:start w:val="1"/>
      <w:numFmt w:val="decimal"/>
      <w:lvlText w:val="%1.%2.%3.%4.%5.%6.%7"/>
      <w:lvlJc w:val="left"/>
      <w:pPr>
        <w:ind w:left="4434" w:hanging="1440"/>
      </w:pPr>
    </w:lvl>
    <w:lvl w:ilvl="7">
      <w:start w:val="1"/>
      <w:numFmt w:val="decimal"/>
      <w:lvlText w:val="%1.%2.%3.%4.%5.%6.%7.%8"/>
      <w:lvlJc w:val="left"/>
      <w:pPr>
        <w:ind w:left="4933" w:hanging="1440"/>
      </w:pPr>
    </w:lvl>
    <w:lvl w:ilvl="8">
      <w:start w:val="1"/>
      <w:numFmt w:val="decimal"/>
      <w:lvlText w:val="%1.%2.%3.%4.%5.%6.%7.%8.%9"/>
      <w:lvlJc w:val="left"/>
      <w:pPr>
        <w:ind w:left="5792" w:hanging="1799"/>
      </w:pPr>
    </w:lvl>
  </w:abstractNum>
  <w:abstractNum w:abstractNumId="5">
    <w:nsid w:val="380F6271"/>
    <w:multiLevelType w:val="multilevel"/>
    <w:tmpl w:val="9058E40E"/>
    <w:lvl w:ilvl="0">
      <w:start w:val="4"/>
      <w:numFmt w:val="decimal"/>
      <w:pStyle w:val="Commarcadores5"/>
      <w:lvlText w:val="%1"/>
      <w:lvlJc w:val="left"/>
      <w:pPr>
        <w:ind w:left="435" w:hanging="435"/>
      </w:pPr>
      <w:rPr>
        <w:color w:val="000000"/>
      </w:rPr>
    </w:lvl>
    <w:lvl w:ilvl="1">
      <w:start w:val="3"/>
      <w:numFmt w:val="decimal"/>
      <w:lvlText w:val="%1.%2"/>
      <w:lvlJc w:val="left"/>
      <w:pPr>
        <w:ind w:left="931" w:hanging="435"/>
      </w:pPr>
      <w:rPr>
        <w:color w:val="000000"/>
      </w:rPr>
    </w:lvl>
    <w:lvl w:ilvl="2">
      <w:start w:val="1"/>
      <w:numFmt w:val="decimal"/>
      <w:lvlText w:val="%1.%2.%3"/>
      <w:lvlJc w:val="left"/>
      <w:pPr>
        <w:ind w:left="1712" w:hanging="720"/>
      </w:pPr>
      <w:rPr>
        <w:color w:val="000000"/>
      </w:rPr>
    </w:lvl>
    <w:lvl w:ilvl="3">
      <w:start w:val="1"/>
      <w:numFmt w:val="decimal"/>
      <w:lvlText w:val="%1.%2.%3.%4"/>
      <w:lvlJc w:val="left"/>
      <w:pPr>
        <w:ind w:left="2208" w:hanging="720"/>
      </w:pPr>
      <w:rPr>
        <w:color w:val="000000"/>
      </w:rPr>
    </w:lvl>
    <w:lvl w:ilvl="4">
      <w:start w:val="1"/>
      <w:numFmt w:val="decimal"/>
      <w:lvlText w:val="%1.%2.%3.%4.%5"/>
      <w:lvlJc w:val="left"/>
      <w:pPr>
        <w:ind w:left="3064" w:hanging="1080"/>
      </w:pPr>
      <w:rPr>
        <w:color w:val="000000"/>
      </w:rPr>
    </w:lvl>
    <w:lvl w:ilvl="5">
      <w:start w:val="1"/>
      <w:numFmt w:val="decimal"/>
      <w:lvlText w:val="%1.%2.%3.%4.%5.%6"/>
      <w:lvlJc w:val="left"/>
      <w:pPr>
        <w:ind w:left="3560" w:hanging="1080"/>
      </w:pPr>
      <w:rPr>
        <w:color w:val="000000"/>
      </w:rPr>
    </w:lvl>
    <w:lvl w:ilvl="6">
      <w:start w:val="1"/>
      <w:numFmt w:val="decimal"/>
      <w:lvlText w:val="%1.%2.%3.%4.%5.%6.%7"/>
      <w:lvlJc w:val="left"/>
      <w:pPr>
        <w:ind w:left="4416" w:hanging="1440"/>
      </w:pPr>
      <w:rPr>
        <w:color w:val="000000"/>
      </w:rPr>
    </w:lvl>
    <w:lvl w:ilvl="7">
      <w:start w:val="1"/>
      <w:numFmt w:val="decimal"/>
      <w:lvlText w:val="%1.%2.%3.%4.%5.%6.%7.%8"/>
      <w:lvlJc w:val="left"/>
      <w:pPr>
        <w:ind w:left="4912" w:hanging="1440"/>
      </w:pPr>
      <w:rPr>
        <w:color w:val="000000"/>
      </w:rPr>
    </w:lvl>
    <w:lvl w:ilvl="8">
      <w:start w:val="1"/>
      <w:numFmt w:val="decimal"/>
      <w:lvlText w:val="%1.%2.%3.%4.%5.%6.%7.%8.%9"/>
      <w:lvlJc w:val="left"/>
      <w:pPr>
        <w:ind w:left="5768" w:hanging="1800"/>
      </w:pPr>
      <w:rPr>
        <w:color w:val="000000"/>
      </w:rPr>
    </w:lvl>
  </w:abstractNum>
  <w:abstractNum w:abstractNumId="6">
    <w:nsid w:val="3C4563DF"/>
    <w:multiLevelType w:val="multilevel"/>
    <w:tmpl w:val="70562614"/>
    <w:lvl w:ilvl="0">
      <w:start w:val="4"/>
      <w:numFmt w:val="decimal"/>
      <w:lvlText w:val="%1"/>
      <w:lvlJc w:val="left"/>
      <w:pPr>
        <w:ind w:left="435" w:hanging="435"/>
      </w:pPr>
    </w:lvl>
    <w:lvl w:ilvl="1">
      <w:start w:val="6"/>
      <w:numFmt w:val="decimal"/>
      <w:lvlText w:val="%1.%2"/>
      <w:lvlJc w:val="left"/>
      <w:pPr>
        <w:ind w:left="930" w:hanging="435"/>
      </w:pPr>
    </w:lvl>
    <w:lvl w:ilvl="2">
      <w:start w:val="1"/>
      <w:numFmt w:val="decimal"/>
      <w:lvlText w:val="%1.%2.%3"/>
      <w:lvlJc w:val="left"/>
      <w:pPr>
        <w:ind w:left="1710"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410" w:hanging="1440"/>
      </w:pPr>
    </w:lvl>
    <w:lvl w:ilvl="7">
      <w:start w:val="1"/>
      <w:numFmt w:val="decimal"/>
      <w:lvlText w:val="%1.%2.%3.%4.%5.%6.%7.%8"/>
      <w:lvlJc w:val="left"/>
      <w:pPr>
        <w:ind w:left="4905" w:hanging="1440"/>
      </w:pPr>
    </w:lvl>
    <w:lvl w:ilvl="8">
      <w:start w:val="1"/>
      <w:numFmt w:val="decimal"/>
      <w:lvlText w:val="%1.%2.%3.%4.%5.%6.%7.%8.%9"/>
      <w:lvlJc w:val="left"/>
      <w:pPr>
        <w:ind w:left="5760" w:hanging="1800"/>
      </w:pPr>
    </w:lvl>
  </w:abstractNum>
  <w:abstractNum w:abstractNumId="7">
    <w:nsid w:val="491E4238"/>
    <w:multiLevelType w:val="multilevel"/>
    <w:tmpl w:val="3A7E58E8"/>
    <w:lvl w:ilvl="0">
      <w:start w:val="9"/>
      <w:numFmt w:val="decimal"/>
      <w:lvlText w:val="%1"/>
      <w:lvlJc w:val="left"/>
      <w:pPr>
        <w:ind w:left="360" w:hanging="360"/>
      </w:pPr>
    </w:lvl>
    <w:lvl w:ilvl="1">
      <w:start w:val="1"/>
      <w:numFmt w:val="decimal"/>
      <w:lvlText w:val="%1.%2"/>
      <w:lvlJc w:val="left"/>
      <w:pPr>
        <w:ind w:left="1359" w:hanging="360"/>
      </w:pPr>
    </w:lvl>
    <w:lvl w:ilvl="2">
      <w:start w:val="1"/>
      <w:numFmt w:val="decimal"/>
      <w:lvlText w:val="%1.%2.%3"/>
      <w:lvlJc w:val="left"/>
      <w:pPr>
        <w:ind w:left="2718" w:hanging="720"/>
      </w:pPr>
    </w:lvl>
    <w:lvl w:ilvl="3">
      <w:start w:val="1"/>
      <w:numFmt w:val="decimal"/>
      <w:lvlText w:val="%1.%2.%3.%4"/>
      <w:lvlJc w:val="left"/>
      <w:pPr>
        <w:ind w:left="3717" w:hanging="720"/>
      </w:pPr>
    </w:lvl>
    <w:lvl w:ilvl="4">
      <w:start w:val="1"/>
      <w:numFmt w:val="decimal"/>
      <w:lvlText w:val="%1.%2.%3.%4.%5"/>
      <w:lvlJc w:val="left"/>
      <w:pPr>
        <w:ind w:left="5076" w:hanging="1080"/>
      </w:pPr>
    </w:lvl>
    <w:lvl w:ilvl="5">
      <w:start w:val="1"/>
      <w:numFmt w:val="decimal"/>
      <w:lvlText w:val="%1.%2.%3.%4.%5.%6"/>
      <w:lvlJc w:val="left"/>
      <w:pPr>
        <w:ind w:left="6075" w:hanging="1080"/>
      </w:pPr>
    </w:lvl>
    <w:lvl w:ilvl="6">
      <w:start w:val="1"/>
      <w:numFmt w:val="decimal"/>
      <w:lvlText w:val="%1.%2.%3.%4.%5.%6.%7"/>
      <w:lvlJc w:val="left"/>
      <w:pPr>
        <w:ind w:left="7434" w:hanging="1440"/>
      </w:pPr>
    </w:lvl>
    <w:lvl w:ilvl="7">
      <w:start w:val="1"/>
      <w:numFmt w:val="decimal"/>
      <w:lvlText w:val="%1.%2.%3.%4.%5.%6.%7.%8"/>
      <w:lvlJc w:val="left"/>
      <w:pPr>
        <w:ind w:left="8433" w:hanging="1440"/>
      </w:pPr>
    </w:lvl>
    <w:lvl w:ilvl="8">
      <w:start w:val="1"/>
      <w:numFmt w:val="decimal"/>
      <w:lvlText w:val="%1.%2.%3.%4.%5.%6.%7.%8.%9"/>
      <w:lvlJc w:val="left"/>
      <w:pPr>
        <w:ind w:left="9792" w:hanging="1800"/>
      </w:pPr>
    </w:lvl>
  </w:abstractNum>
  <w:abstractNum w:abstractNumId="8">
    <w:nsid w:val="549813BC"/>
    <w:multiLevelType w:val="multilevel"/>
    <w:tmpl w:val="93103EC6"/>
    <w:lvl w:ilvl="0">
      <w:start w:val="8"/>
      <w:numFmt w:val="decimal"/>
      <w:lvlText w:val="%1"/>
      <w:lvlJc w:val="left"/>
      <w:pPr>
        <w:ind w:left="540" w:hanging="540"/>
      </w:pPr>
    </w:lvl>
    <w:lvl w:ilvl="1">
      <w:start w:val="14"/>
      <w:numFmt w:val="decimal"/>
      <w:lvlText w:val="%1.%2"/>
      <w:lvlJc w:val="left"/>
      <w:pPr>
        <w:ind w:left="1106" w:hanging="540"/>
      </w:pPr>
    </w:lvl>
    <w:lvl w:ilvl="2">
      <w:start w:val="1"/>
      <w:numFmt w:val="decimal"/>
      <w:lvlText w:val="%1.%2.%3"/>
      <w:lvlJc w:val="left"/>
      <w:pPr>
        <w:ind w:left="1852" w:hanging="720"/>
      </w:pPr>
    </w:lvl>
    <w:lvl w:ilvl="3">
      <w:start w:val="1"/>
      <w:numFmt w:val="decimal"/>
      <w:lvlText w:val="%1.%2.%3.%4"/>
      <w:lvlJc w:val="left"/>
      <w:pPr>
        <w:ind w:left="2418" w:hanging="720"/>
      </w:pPr>
    </w:lvl>
    <w:lvl w:ilvl="4">
      <w:start w:val="1"/>
      <w:numFmt w:val="decimal"/>
      <w:lvlText w:val="%1.%2.%3.%4.%5"/>
      <w:lvlJc w:val="left"/>
      <w:pPr>
        <w:ind w:left="3344" w:hanging="1080"/>
      </w:pPr>
    </w:lvl>
    <w:lvl w:ilvl="5">
      <w:start w:val="1"/>
      <w:numFmt w:val="decimal"/>
      <w:lvlText w:val="%1.%2.%3.%4.%5.%6"/>
      <w:lvlJc w:val="left"/>
      <w:pPr>
        <w:ind w:left="3910" w:hanging="1080"/>
      </w:pPr>
    </w:lvl>
    <w:lvl w:ilvl="6">
      <w:start w:val="1"/>
      <w:numFmt w:val="decimal"/>
      <w:lvlText w:val="%1.%2.%3.%4.%5.%6.%7"/>
      <w:lvlJc w:val="left"/>
      <w:pPr>
        <w:ind w:left="4836" w:hanging="1440"/>
      </w:pPr>
    </w:lvl>
    <w:lvl w:ilvl="7">
      <w:start w:val="1"/>
      <w:numFmt w:val="decimal"/>
      <w:lvlText w:val="%1.%2.%3.%4.%5.%6.%7.%8"/>
      <w:lvlJc w:val="left"/>
      <w:pPr>
        <w:ind w:left="5402" w:hanging="1439"/>
      </w:pPr>
    </w:lvl>
    <w:lvl w:ilvl="8">
      <w:start w:val="1"/>
      <w:numFmt w:val="decimal"/>
      <w:lvlText w:val="%1.%2.%3.%4.%5.%6.%7.%8.%9"/>
      <w:lvlJc w:val="left"/>
      <w:pPr>
        <w:ind w:left="6328" w:hanging="1800"/>
      </w:pPr>
    </w:lvl>
  </w:abstractNum>
  <w:abstractNum w:abstractNumId="9">
    <w:nsid w:val="54D54094"/>
    <w:multiLevelType w:val="multilevel"/>
    <w:tmpl w:val="3D24FEA2"/>
    <w:lvl w:ilvl="0">
      <w:start w:val="5"/>
      <w:numFmt w:val="decimal"/>
      <w:lvlText w:val="%1"/>
      <w:lvlJc w:val="left"/>
      <w:pPr>
        <w:ind w:left="435" w:hanging="435"/>
      </w:pPr>
    </w:lvl>
    <w:lvl w:ilvl="1">
      <w:start w:val="1"/>
      <w:numFmt w:val="decimal"/>
      <w:lvlText w:val="%1.%2"/>
      <w:lvlJc w:val="left"/>
      <w:pPr>
        <w:ind w:left="802" w:hanging="435"/>
      </w:pPr>
    </w:lvl>
    <w:lvl w:ilvl="2">
      <w:start w:val="1"/>
      <w:numFmt w:val="decimal"/>
      <w:lvlText w:val="%1.%2.%3"/>
      <w:lvlJc w:val="left"/>
      <w:pPr>
        <w:ind w:left="1454" w:hanging="720"/>
      </w:pPr>
    </w:lvl>
    <w:lvl w:ilvl="3">
      <w:start w:val="1"/>
      <w:numFmt w:val="decimal"/>
      <w:lvlText w:val="%1.%2.%3.%4"/>
      <w:lvlJc w:val="left"/>
      <w:pPr>
        <w:ind w:left="1821" w:hanging="720"/>
      </w:pPr>
    </w:lvl>
    <w:lvl w:ilvl="4">
      <w:start w:val="1"/>
      <w:numFmt w:val="decimal"/>
      <w:lvlText w:val="%1.%2.%3.%4.%5"/>
      <w:lvlJc w:val="left"/>
      <w:pPr>
        <w:ind w:left="2548" w:hanging="1080"/>
      </w:pPr>
    </w:lvl>
    <w:lvl w:ilvl="5">
      <w:start w:val="1"/>
      <w:numFmt w:val="decimal"/>
      <w:lvlText w:val="%1.%2.%3.%4.%5.%6"/>
      <w:lvlJc w:val="left"/>
      <w:pPr>
        <w:ind w:left="2915" w:hanging="1080"/>
      </w:pPr>
    </w:lvl>
    <w:lvl w:ilvl="6">
      <w:start w:val="1"/>
      <w:numFmt w:val="decimal"/>
      <w:lvlText w:val="%1.%2.%3.%4.%5.%6.%7"/>
      <w:lvlJc w:val="left"/>
      <w:pPr>
        <w:ind w:left="3642" w:hanging="1440"/>
      </w:pPr>
    </w:lvl>
    <w:lvl w:ilvl="7">
      <w:start w:val="1"/>
      <w:numFmt w:val="decimal"/>
      <w:lvlText w:val="%1.%2.%3.%4.%5.%6.%7.%8"/>
      <w:lvlJc w:val="left"/>
      <w:pPr>
        <w:ind w:left="4009" w:hanging="1440"/>
      </w:pPr>
    </w:lvl>
    <w:lvl w:ilvl="8">
      <w:start w:val="1"/>
      <w:numFmt w:val="decimal"/>
      <w:lvlText w:val="%1.%2.%3.%4.%5.%6.%7.%8.%9"/>
      <w:lvlJc w:val="left"/>
      <w:pPr>
        <w:ind w:left="4736" w:hanging="1800"/>
      </w:pPr>
    </w:lvl>
  </w:abstractNum>
  <w:abstractNum w:abstractNumId="10">
    <w:nsid w:val="58673F42"/>
    <w:multiLevelType w:val="multilevel"/>
    <w:tmpl w:val="0F546478"/>
    <w:lvl w:ilvl="0">
      <w:start w:val="1"/>
      <w:numFmt w:val="lowerLetter"/>
      <w:lvlText w:val="%1)"/>
      <w:lvlJc w:val="left"/>
      <w:pPr>
        <w:ind w:left="1719" w:hanging="360"/>
      </w:pPr>
    </w:lvl>
    <w:lvl w:ilvl="1">
      <w:start w:val="1"/>
      <w:numFmt w:val="lowerLetter"/>
      <w:lvlText w:val="%2."/>
      <w:lvlJc w:val="left"/>
      <w:pPr>
        <w:ind w:left="2439" w:hanging="360"/>
      </w:pPr>
    </w:lvl>
    <w:lvl w:ilvl="2">
      <w:start w:val="1"/>
      <w:numFmt w:val="lowerRoman"/>
      <w:lvlText w:val="%3."/>
      <w:lvlJc w:val="right"/>
      <w:pPr>
        <w:ind w:left="3159" w:hanging="180"/>
      </w:pPr>
    </w:lvl>
    <w:lvl w:ilvl="3">
      <w:start w:val="1"/>
      <w:numFmt w:val="decimal"/>
      <w:lvlText w:val="%4."/>
      <w:lvlJc w:val="left"/>
      <w:pPr>
        <w:ind w:left="3879" w:hanging="360"/>
      </w:pPr>
    </w:lvl>
    <w:lvl w:ilvl="4">
      <w:start w:val="1"/>
      <w:numFmt w:val="lowerLetter"/>
      <w:lvlText w:val="%5."/>
      <w:lvlJc w:val="left"/>
      <w:pPr>
        <w:ind w:left="4599" w:hanging="360"/>
      </w:pPr>
    </w:lvl>
    <w:lvl w:ilvl="5">
      <w:start w:val="1"/>
      <w:numFmt w:val="lowerRoman"/>
      <w:lvlText w:val="%6."/>
      <w:lvlJc w:val="right"/>
      <w:pPr>
        <w:ind w:left="5319" w:hanging="180"/>
      </w:pPr>
    </w:lvl>
    <w:lvl w:ilvl="6">
      <w:start w:val="1"/>
      <w:numFmt w:val="decimal"/>
      <w:lvlText w:val="%7."/>
      <w:lvlJc w:val="left"/>
      <w:pPr>
        <w:ind w:left="6039" w:hanging="360"/>
      </w:pPr>
    </w:lvl>
    <w:lvl w:ilvl="7">
      <w:start w:val="1"/>
      <w:numFmt w:val="lowerLetter"/>
      <w:lvlText w:val="%8."/>
      <w:lvlJc w:val="left"/>
      <w:pPr>
        <w:ind w:left="6759" w:hanging="360"/>
      </w:pPr>
    </w:lvl>
    <w:lvl w:ilvl="8">
      <w:start w:val="1"/>
      <w:numFmt w:val="lowerRoman"/>
      <w:lvlText w:val="%9."/>
      <w:lvlJc w:val="right"/>
      <w:pPr>
        <w:ind w:left="7479" w:hanging="180"/>
      </w:pPr>
    </w:lvl>
  </w:abstractNum>
  <w:abstractNum w:abstractNumId="11">
    <w:nsid w:val="648A51F4"/>
    <w:multiLevelType w:val="multilevel"/>
    <w:tmpl w:val="8D081518"/>
    <w:lvl w:ilvl="0">
      <w:start w:val="7"/>
      <w:numFmt w:val="decimal"/>
      <w:lvlText w:val="%1"/>
      <w:lvlJc w:val="left"/>
      <w:pPr>
        <w:ind w:left="540" w:hanging="540"/>
      </w:pPr>
      <w:rPr>
        <w:b w:val="0"/>
      </w:rPr>
    </w:lvl>
    <w:lvl w:ilvl="1">
      <w:start w:val="10"/>
      <w:numFmt w:val="decimal"/>
      <w:lvlText w:val="%1.%2"/>
      <w:lvlJc w:val="left"/>
      <w:pPr>
        <w:ind w:left="1106" w:hanging="540"/>
      </w:pPr>
      <w:rPr>
        <w:b w:val="0"/>
      </w:rPr>
    </w:lvl>
    <w:lvl w:ilvl="2">
      <w:start w:val="1"/>
      <w:numFmt w:val="decimal"/>
      <w:lvlText w:val="%1.%2.%3"/>
      <w:lvlJc w:val="left"/>
      <w:pPr>
        <w:ind w:left="1852" w:hanging="720"/>
      </w:pPr>
      <w:rPr>
        <w:b w:val="0"/>
      </w:rPr>
    </w:lvl>
    <w:lvl w:ilvl="3">
      <w:start w:val="1"/>
      <w:numFmt w:val="decimal"/>
      <w:lvlText w:val="%1.%2.%3.%4"/>
      <w:lvlJc w:val="left"/>
      <w:pPr>
        <w:ind w:left="2418" w:hanging="720"/>
      </w:pPr>
      <w:rPr>
        <w:b w:val="0"/>
      </w:rPr>
    </w:lvl>
    <w:lvl w:ilvl="4">
      <w:start w:val="1"/>
      <w:numFmt w:val="decimal"/>
      <w:lvlText w:val="%1.%2.%3.%4.%5"/>
      <w:lvlJc w:val="left"/>
      <w:pPr>
        <w:ind w:left="3344" w:hanging="1080"/>
      </w:pPr>
      <w:rPr>
        <w:b w:val="0"/>
      </w:rPr>
    </w:lvl>
    <w:lvl w:ilvl="5">
      <w:start w:val="1"/>
      <w:numFmt w:val="decimal"/>
      <w:lvlText w:val="%1.%2.%3.%4.%5.%6"/>
      <w:lvlJc w:val="left"/>
      <w:pPr>
        <w:ind w:left="3910" w:hanging="1080"/>
      </w:pPr>
      <w:rPr>
        <w:b w:val="0"/>
      </w:rPr>
    </w:lvl>
    <w:lvl w:ilvl="6">
      <w:start w:val="1"/>
      <w:numFmt w:val="decimal"/>
      <w:lvlText w:val="%1.%2.%3.%4.%5.%6.%7"/>
      <w:lvlJc w:val="left"/>
      <w:pPr>
        <w:ind w:left="4836" w:hanging="1440"/>
      </w:pPr>
      <w:rPr>
        <w:b w:val="0"/>
      </w:rPr>
    </w:lvl>
    <w:lvl w:ilvl="7">
      <w:start w:val="1"/>
      <w:numFmt w:val="decimal"/>
      <w:lvlText w:val="%1.%2.%3.%4.%5.%6.%7.%8"/>
      <w:lvlJc w:val="left"/>
      <w:pPr>
        <w:ind w:left="5402" w:hanging="1439"/>
      </w:pPr>
      <w:rPr>
        <w:b w:val="0"/>
      </w:rPr>
    </w:lvl>
    <w:lvl w:ilvl="8">
      <w:start w:val="1"/>
      <w:numFmt w:val="decimal"/>
      <w:lvlText w:val="%1.%2.%3.%4.%5.%6.%7.%8.%9"/>
      <w:lvlJc w:val="left"/>
      <w:pPr>
        <w:ind w:left="6328" w:hanging="1800"/>
      </w:pPr>
      <w:rPr>
        <w:b w:val="0"/>
      </w:rPr>
    </w:lvl>
  </w:abstractNum>
  <w:abstractNum w:abstractNumId="12">
    <w:nsid w:val="670D3A85"/>
    <w:multiLevelType w:val="multilevel"/>
    <w:tmpl w:val="83DAAA3A"/>
    <w:lvl w:ilvl="0">
      <w:start w:val="3"/>
      <w:numFmt w:val="decimal"/>
      <w:lvlText w:val="%1"/>
      <w:lvlJc w:val="left"/>
      <w:pPr>
        <w:ind w:left="435" w:hanging="435"/>
      </w:pPr>
    </w:lvl>
    <w:lvl w:ilvl="1">
      <w:start w:val="9"/>
      <w:numFmt w:val="decimal"/>
      <w:lvlText w:val="%1.%2"/>
      <w:lvlJc w:val="left"/>
      <w:pPr>
        <w:ind w:left="934" w:hanging="434"/>
      </w:pPr>
    </w:lvl>
    <w:lvl w:ilvl="2">
      <w:start w:val="1"/>
      <w:numFmt w:val="decimal"/>
      <w:lvlText w:val="%1.%2.%3"/>
      <w:lvlJc w:val="left"/>
      <w:pPr>
        <w:ind w:left="1718" w:hanging="719"/>
      </w:pPr>
    </w:lvl>
    <w:lvl w:ilvl="3">
      <w:start w:val="1"/>
      <w:numFmt w:val="decimal"/>
      <w:lvlText w:val="%1.%2.%3.%4"/>
      <w:lvlJc w:val="left"/>
      <w:pPr>
        <w:ind w:left="2217" w:hanging="720"/>
      </w:pPr>
    </w:lvl>
    <w:lvl w:ilvl="4">
      <w:start w:val="1"/>
      <w:numFmt w:val="decimal"/>
      <w:lvlText w:val="%1.%2.%3.%4.%5"/>
      <w:lvlJc w:val="left"/>
      <w:pPr>
        <w:ind w:left="3076" w:hanging="1079"/>
      </w:pPr>
    </w:lvl>
    <w:lvl w:ilvl="5">
      <w:start w:val="1"/>
      <w:numFmt w:val="decimal"/>
      <w:lvlText w:val="%1.%2.%3.%4.%5.%6"/>
      <w:lvlJc w:val="left"/>
      <w:pPr>
        <w:ind w:left="3575" w:hanging="1080"/>
      </w:pPr>
    </w:lvl>
    <w:lvl w:ilvl="6">
      <w:start w:val="1"/>
      <w:numFmt w:val="decimal"/>
      <w:lvlText w:val="%1.%2.%3.%4.%5.%6.%7"/>
      <w:lvlJc w:val="left"/>
      <w:pPr>
        <w:ind w:left="4434" w:hanging="1440"/>
      </w:pPr>
    </w:lvl>
    <w:lvl w:ilvl="7">
      <w:start w:val="1"/>
      <w:numFmt w:val="decimal"/>
      <w:lvlText w:val="%1.%2.%3.%4.%5.%6.%7.%8"/>
      <w:lvlJc w:val="left"/>
      <w:pPr>
        <w:ind w:left="4933" w:hanging="1440"/>
      </w:pPr>
    </w:lvl>
    <w:lvl w:ilvl="8">
      <w:start w:val="1"/>
      <w:numFmt w:val="decimal"/>
      <w:lvlText w:val="%1.%2.%3.%4.%5.%6.%7.%8.%9"/>
      <w:lvlJc w:val="left"/>
      <w:pPr>
        <w:ind w:left="5792" w:hanging="1799"/>
      </w:pPr>
    </w:lvl>
  </w:abstractNum>
  <w:abstractNum w:abstractNumId="13">
    <w:nsid w:val="69F3566C"/>
    <w:multiLevelType w:val="multilevel"/>
    <w:tmpl w:val="48484ABC"/>
    <w:lvl w:ilvl="0">
      <w:start w:val="8"/>
      <w:numFmt w:val="decimal"/>
      <w:lvlText w:val="%1"/>
      <w:lvlJc w:val="left"/>
      <w:pPr>
        <w:ind w:left="360" w:hanging="360"/>
      </w:pPr>
    </w:lvl>
    <w:lvl w:ilvl="1">
      <w:start w:val="1"/>
      <w:numFmt w:val="decimal"/>
      <w:lvlText w:val="%1.%2"/>
      <w:lvlJc w:val="left"/>
      <w:pPr>
        <w:ind w:left="927" w:hanging="360"/>
      </w:pPr>
      <w:rPr>
        <w:i w:val="0"/>
      </w:rPr>
    </w:lvl>
    <w:lvl w:ilvl="2">
      <w:start w:val="1"/>
      <w:numFmt w:val="decimal"/>
      <w:lvlText w:val="%1.%2.%3"/>
      <w:lvlJc w:val="left"/>
      <w:pPr>
        <w:ind w:left="1855" w:hanging="720"/>
      </w:pPr>
      <w:rPr>
        <w:i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6BC47F1B"/>
    <w:multiLevelType w:val="multilevel"/>
    <w:tmpl w:val="0C5C8BD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000000"/>
        <w:sz w:val="20"/>
        <w:szCs w:val="20"/>
        <w:u w:val="none"/>
      </w:rPr>
    </w:lvl>
    <w:lvl w:ilvl="2">
      <w:start w:val="1"/>
      <w:numFmt w:val="decimal"/>
      <w:lvlText w:val="%1.%2."/>
      <w:lvlJc w:val="left"/>
      <w:pPr>
        <w:ind w:left="1638" w:hanging="504"/>
      </w:pPr>
      <w:rPr>
        <w:b w:val="0"/>
        <w:i w:val="0"/>
        <w:strike w:val="0"/>
        <w:color w:val="000000"/>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DBB64C8"/>
    <w:multiLevelType w:val="multilevel"/>
    <w:tmpl w:val="34449E66"/>
    <w:lvl w:ilvl="0">
      <w:start w:val="7"/>
      <w:numFmt w:val="decimal"/>
      <w:lvlText w:val="%1"/>
      <w:lvlJc w:val="left"/>
      <w:pPr>
        <w:ind w:left="360" w:hanging="360"/>
      </w:pPr>
      <w:rPr>
        <w:b w:val="0"/>
      </w:rPr>
    </w:lvl>
    <w:lvl w:ilvl="1">
      <w:start w:val="6"/>
      <w:numFmt w:val="decimal"/>
      <w:lvlText w:val="%1.%2"/>
      <w:lvlJc w:val="left"/>
      <w:pPr>
        <w:ind w:left="891" w:hanging="360"/>
      </w:pPr>
      <w:rPr>
        <w:b w:val="0"/>
      </w:rPr>
    </w:lvl>
    <w:lvl w:ilvl="2">
      <w:start w:val="1"/>
      <w:numFmt w:val="decimal"/>
      <w:lvlText w:val="%1.%2.%3"/>
      <w:lvlJc w:val="left"/>
      <w:pPr>
        <w:ind w:left="1782" w:hanging="720"/>
      </w:pPr>
      <w:rPr>
        <w:b w:val="0"/>
      </w:rPr>
    </w:lvl>
    <w:lvl w:ilvl="3">
      <w:start w:val="1"/>
      <w:numFmt w:val="decimal"/>
      <w:lvlText w:val="%1.%2.%3.%4"/>
      <w:lvlJc w:val="left"/>
      <w:pPr>
        <w:ind w:left="2313" w:hanging="720"/>
      </w:pPr>
      <w:rPr>
        <w:b w:val="0"/>
      </w:rPr>
    </w:lvl>
    <w:lvl w:ilvl="4">
      <w:start w:val="1"/>
      <w:numFmt w:val="decimal"/>
      <w:lvlText w:val="%1.%2.%3.%4.%5"/>
      <w:lvlJc w:val="left"/>
      <w:pPr>
        <w:ind w:left="3204" w:hanging="1080"/>
      </w:pPr>
      <w:rPr>
        <w:b w:val="0"/>
      </w:rPr>
    </w:lvl>
    <w:lvl w:ilvl="5">
      <w:start w:val="1"/>
      <w:numFmt w:val="decimal"/>
      <w:lvlText w:val="%1.%2.%3.%4.%5.%6"/>
      <w:lvlJc w:val="left"/>
      <w:pPr>
        <w:ind w:left="3735" w:hanging="1080"/>
      </w:pPr>
      <w:rPr>
        <w:b w:val="0"/>
      </w:rPr>
    </w:lvl>
    <w:lvl w:ilvl="6">
      <w:start w:val="1"/>
      <w:numFmt w:val="decimal"/>
      <w:lvlText w:val="%1.%2.%3.%4.%5.%6.%7"/>
      <w:lvlJc w:val="left"/>
      <w:pPr>
        <w:ind w:left="4626" w:hanging="1440"/>
      </w:pPr>
      <w:rPr>
        <w:b w:val="0"/>
      </w:rPr>
    </w:lvl>
    <w:lvl w:ilvl="7">
      <w:start w:val="1"/>
      <w:numFmt w:val="decimal"/>
      <w:lvlText w:val="%1.%2.%3.%4.%5.%6.%7.%8"/>
      <w:lvlJc w:val="left"/>
      <w:pPr>
        <w:ind w:left="5157" w:hanging="1439"/>
      </w:pPr>
      <w:rPr>
        <w:b w:val="0"/>
      </w:rPr>
    </w:lvl>
    <w:lvl w:ilvl="8">
      <w:start w:val="1"/>
      <w:numFmt w:val="decimal"/>
      <w:lvlText w:val="%1.%2.%3.%4.%5.%6.%7.%8.%9"/>
      <w:lvlJc w:val="left"/>
      <w:pPr>
        <w:ind w:left="6048" w:hanging="1800"/>
      </w:pPr>
      <w:rPr>
        <w:b w:val="0"/>
      </w:rPr>
    </w:lvl>
  </w:abstractNum>
  <w:abstractNum w:abstractNumId="16">
    <w:nsid w:val="711036F3"/>
    <w:multiLevelType w:val="multilevel"/>
    <w:tmpl w:val="8C5C2A42"/>
    <w:lvl w:ilvl="0">
      <w:start w:val="4"/>
      <w:numFmt w:val="decimal"/>
      <w:lvlText w:val="%1"/>
      <w:lvlJc w:val="left"/>
      <w:pPr>
        <w:ind w:left="375" w:hanging="375"/>
      </w:pPr>
    </w:lvl>
    <w:lvl w:ilvl="1">
      <w:start w:val="16"/>
      <w:numFmt w:val="decimal"/>
      <w:lvlText w:val="%1.%2"/>
      <w:lvlJc w:val="left"/>
      <w:pPr>
        <w:ind w:left="942" w:hanging="37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nsid w:val="73D74523"/>
    <w:multiLevelType w:val="multilevel"/>
    <w:tmpl w:val="3E4A0352"/>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5"/>
  </w:num>
  <w:num w:numId="3">
    <w:abstractNumId w:val="6"/>
  </w:num>
  <w:num w:numId="4">
    <w:abstractNumId w:val="4"/>
  </w:num>
  <w:num w:numId="5">
    <w:abstractNumId w:val="16"/>
  </w:num>
  <w:num w:numId="6">
    <w:abstractNumId w:val="9"/>
  </w:num>
  <w:num w:numId="7">
    <w:abstractNumId w:val="0"/>
  </w:num>
  <w:num w:numId="8">
    <w:abstractNumId w:val="15"/>
  </w:num>
  <w:num w:numId="9">
    <w:abstractNumId w:val="2"/>
  </w:num>
  <w:num w:numId="10">
    <w:abstractNumId w:val="1"/>
  </w:num>
  <w:num w:numId="11">
    <w:abstractNumId w:val="13"/>
  </w:num>
  <w:num w:numId="12">
    <w:abstractNumId w:val="7"/>
  </w:num>
  <w:num w:numId="13">
    <w:abstractNumId w:val="3"/>
  </w:num>
  <w:num w:numId="14">
    <w:abstractNumId w:val="10"/>
  </w:num>
  <w:num w:numId="15">
    <w:abstractNumId w:val="12"/>
  </w:num>
  <w:num w:numId="16">
    <w:abstractNumId w:val="17"/>
  </w:num>
  <w:num w:numId="17">
    <w:abstractNumId w:val="1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F22"/>
    <w:rsid w:val="000B481A"/>
    <w:rsid w:val="000E5891"/>
    <w:rsid w:val="00102F22"/>
    <w:rsid w:val="00161DCE"/>
    <w:rsid w:val="00180CEB"/>
    <w:rsid w:val="001C0F1D"/>
    <w:rsid w:val="001C3007"/>
    <w:rsid w:val="002071D4"/>
    <w:rsid w:val="002C6862"/>
    <w:rsid w:val="002E077F"/>
    <w:rsid w:val="00357C8B"/>
    <w:rsid w:val="003A368B"/>
    <w:rsid w:val="0040248F"/>
    <w:rsid w:val="00403B62"/>
    <w:rsid w:val="004579F0"/>
    <w:rsid w:val="00490862"/>
    <w:rsid w:val="005176E6"/>
    <w:rsid w:val="00581BE6"/>
    <w:rsid w:val="005B51D3"/>
    <w:rsid w:val="005F0251"/>
    <w:rsid w:val="005F4E60"/>
    <w:rsid w:val="006940B9"/>
    <w:rsid w:val="00705CD7"/>
    <w:rsid w:val="007252A6"/>
    <w:rsid w:val="00774B89"/>
    <w:rsid w:val="007B230A"/>
    <w:rsid w:val="007C3DB3"/>
    <w:rsid w:val="007C6240"/>
    <w:rsid w:val="007E3B07"/>
    <w:rsid w:val="008546F3"/>
    <w:rsid w:val="008A0513"/>
    <w:rsid w:val="008E33DB"/>
    <w:rsid w:val="00940604"/>
    <w:rsid w:val="0097128D"/>
    <w:rsid w:val="00982CD5"/>
    <w:rsid w:val="009C09C5"/>
    <w:rsid w:val="009E3933"/>
    <w:rsid w:val="00A13CC0"/>
    <w:rsid w:val="00A23D65"/>
    <w:rsid w:val="00A6213D"/>
    <w:rsid w:val="00AB0581"/>
    <w:rsid w:val="00B365F7"/>
    <w:rsid w:val="00BC2602"/>
    <w:rsid w:val="00C149F5"/>
    <w:rsid w:val="00C959B0"/>
    <w:rsid w:val="00CB7CAF"/>
    <w:rsid w:val="00D15B03"/>
    <w:rsid w:val="00D168D1"/>
    <w:rsid w:val="00D811C8"/>
    <w:rsid w:val="00DE4FF3"/>
    <w:rsid w:val="00DF733F"/>
    <w:rsid w:val="00E00E1A"/>
    <w:rsid w:val="00E513B5"/>
    <w:rsid w:val="00E61948"/>
    <w:rsid w:val="00EB31C4"/>
    <w:rsid w:val="00F07A89"/>
    <w:rsid w:val="00F82547"/>
    <w:rsid w:val="00F95482"/>
    <w:rsid w:val="00FC2467"/>
    <w:rsid w:val="00FC6C25"/>
    <w:rsid w:val="00FC74DB"/>
    <w:rsid w:val="00FE39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C79E5C-C782-46A9-9D3A-1956DCAA9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E3297A"/>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E3297A"/>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rPr>
  </w:style>
  <w:style w:type="character" w:customStyle="1" w:styleId="numeraparticipacao">
    <w:name w:val="numeraparticipacao"/>
    <w:basedOn w:val="Fontepargpadro"/>
    <w:rsid w:val="000B72CB"/>
  </w:style>
  <w:style w:type="character" w:customStyle="1" w:styleId="layer1numeraparticipacao">
    <w:name w:val="layer1numeraparticipacao"/>
    <w:basedOn w:val="Fontepargpadro"/>
    <w:rsid w:val="000B72CB"/>
  </w:style>
  <w:style w:type="character" w:customStyle="1" w:styleId="agente">
    <w:name w:val="agente"/>
    <w:basedOn w:val="Fontepargpadro"/>
    <w:rsid w:val="00561795"/>
  </w:style>
  <w:style w:type="character" w:customStyle="1" w:styleId="numeraabertura">
    <w:name w:val="numeraabertura"/>
    <w:basedOn w:val="Fontepargpadro"/>
    <w:rsid w:val="00561795"/>
  </w:style>
  <w:style w:type="character" w:customStyle="1" w:styleId="layer1numeraabertura">
    <w:name w:val="layer1numeraabertura"/>
    <w:basedOn w:val="Fontepargpadro"/>
    <w:rsid w:val="00561795"/>
  </w:style>
  <w:style w:type="character" w:customStyle="1" w:styleId="layer2numeraabertura">
    <w:name w:val="layer2numeraabertura"/>
    <w:basedOn w:val="Fontepargpadro"/>
    <w:rsid w:val="00561795"/>
  </w:style>
  <w:style w:type="character" w:customStyle="1" w:styleId="modalidade">
    <w:name w:val="modalidade"/>
    <w:basedOn w:val="Fontepargpadro"/>
    <w:rsid w:val="009C7BAA"/>
  </w:style>
  <w:style w:type="character" w:customStyle="1" w:styleId="numerajulgamento">
    <w:name w:val="numerajulgamento"/>
    <w:basedOn w:val="Fontepargpadro"/>
    <w:rsid w:val="00FA3EFF"/>
  </w:style>
  <w:style w:type="character" w:customStyle="1" w:styleId="layer1numerajulgamento">
    <w:name w:val="layer1numerajulgamento"/>
    <w:basedOn w:val="Fontepargpadro"/>
    <w:rsid w:val="00FA3EFF"/>
  </w:style>
  <w:style w:type="character" w:customStyle="1" w:styleId="layer2numerajulgamento">
    <w:name w:val="layer2numerajulgamento"/>
    <w:basedOn w:val="Fontepargpadro"/>
    <w:rsid w:val="00FA3EFF"/>
  </w:style>
  <w:style w:type="character" w:customStyle="1" w:styleId="numerahabilitacao">
    <w:name w:val="numerahabilitacao"/>
    <w:basedOn w:val="Fontepargpadro"/>
    <w:rsid w:val="008B0C5A"/>
  </w:style>
  <w:style w:type="character" w:customStyle="1" w:styleId="layer1numerahabilitacao">
    <w:name w:val="layer1numerahabilitacao"/>
    <w:basedOn w:val="Fontepargpadro"/>
    <w:rsid w:val="008B0C5A"/>
  </w:style>
  <w:style w:type="character" w:customStyle="1" w:styleId="layer2numerahabilitacao">
    <w:name w:val="layer2numerahabilitacao"/>
    <w:basedOn w:val="Fontepargpadro"/>
    <w:rsid w:val="008B0C5A"/>
  </w:style>
  <w:style w:type="character" w:customStyle="1" w:styleId="numerainfracoes">
    <w:name w:val="numerainfracoes"/>
    <w:basedOn w:val="Fontepargpadro"/>
    <w:rsid w:val="00E22D9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8429.htm"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3-de-26-de-abril-de-2018"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footer" Target="footer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FPD1cU4/MOH6X16u/jlT4yjTYQ==">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Pages>
  <Words>9998</Words>
  <Characters>53995</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39</cp:revision>
  <cp:lastPrinted>2025-06-12T14:13:00Z</cp:lastPrinted>
  <dcterms:created xsi:type="dcterms:W3CDTF">2024-11-07T20:53:00Z</dcterms:created>
  <dcterms:modified xsi:type="dcterms:W3CDTF">2025-06-12T14:13:00Z</dcterms:modified>
</cp:coreProperties>
</file>